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273CC" w14:textId="0B83B27F" w:rsidR="003F5B33" w:rsidRPr="00E402A8" w:rsidRDefault="00103619" w:rsidP="003F5B33">
      <w:pPr>
        <w:pStyle w:val="CRCoverPage"/>
        <w:tabs>
          <w:tab w:val="right" w:pos="9639"/>
        </w:tabs>
        <w:spacing w:after="0"/>
        <w:rPr>
          <w:b/>
          <w:i/>
          <w:noProof/>
          <w:sz w:val="28"/>
          <w:lang w:val="en-US"/>
        </w:rPr>
      </w:pPr>
      <w:bookmarkStart w:id="0" w:name="_Toc92513360"/>
      <w:bookmarkStart w:id="1" w:name="_Ref399006623"/>
      <w:r>
        <w:rPr>
          <w:b/>
          <w:noProof/>
          <w:sz w:val="24"/>
        </w:rPr>
        <w:t>3GPP TSG-RAN WG4 Meeting #</w:t>
      </w:r>
      <w:r w:rsidR="003D66DB">
        <w:rPr>
          <w:b/>
          <w:noProof/>
          <w:sz w:val="24"/>
        </w:rPr>
        <w:t>81</w:t>
      </w:r>
      <w:r w:rsidR="003F5B33" w:rsidRPr="00E402A8">
        <w:rPr>
          <w:b/>
          <w:i/>
          <w:noProof/>
          <w:sz w:val="24"/>
        </w:rPr>
        <w:t xml:space="preserve"> </w:t>
      </w:r>
      <w:r w:rsidR="003F5B33" w:rsidRPr="00E402A8">
        <w:rPr>
          <w:b/>
          <w:i/>
          <w:noProof/>
          <w:sz w:val="28"/>
        </w:rPr>
        <w:tab/>
      </w:r>
      <w:bookmarkStart w:id="2" w:name="_GoBack"/>
      <w:r w:rsidR="00DC639E" w:rsidRPr="00DC639E">
        <w:rPr>
          <w:b/>
          <w:noProof/>
          <w:sz w:val="24"/>
        </w:rPr>
        <w:t>R4-1609752</w:t>
      </w:r>
      <w:bookmarkEnd w:id="2"/>
    </w:p>
    <w:p w14:paraId="248152DF" w14:textId="7A71E9DC" w:rsidR="003F5B33" w:rsidRPr="00E402A8" w:rsidRDefault="003D66DB" w:rsidP="003F5B33">
      <w:pPr>
        <w:pStyle w:val="CRCoverPage"/>
        <w:outlineLvl w:val="0"/>
        <w:rPr>
          <w:b/>
          <w:noProof/>
          <w:sz w:val="24"/>
        </w:rPr>
      </w:pPr>
      <w:r>
        <w:rPr>
          <w:b/>
          <w:noProof/>
          <w:sz w:val="24"/>
        </w:rPr>
        <w:t>Reno, United States</w:t>
      </w:r>
      <w:r w:rsidR="003F5B33" w:rsidRPr="00E402A8">
        <w:rPr>
          <w:b/>
          <w:noProof/>
          <w:sz w:val="24"/>
        </w:rPr>
        <w:t xml:space="preserve">, </w:t>
      </w:r>
      <w:r>
        <w:rPr>
          <w:b/>
          <w:noProof/>
          <w:sz w:val="24"/>
        </w:rPr>
        <w:t>14</w:t>
      </w:r>
      <w:r w:rsidR="006E666A">
        <w:rPr>
          <w:b/>
          <w:noProof/>
          <w:sz w:val="24"/>
        </w:rPr>
        <w:t xml:space="preserve"> – </w:t>
      </w:r>
      <w:r>
        <w:rPr>
          <w:b/>
          <w:noProof/>
          <w:sz w:val="24"/>
        </w:rPr>
        <w:t>18</w:t>
      </w:r>
      <w:r w:rsidR="006E666A">
        <w:rPr>
          <w:b/>
          <w:noProof/>
          <w:sz w:val="24"/>
        </w:rPr>
        <w:t xml:space="preserve"> </w:t>
      </w:r>
      <w:r>
        <w:rPr>
          <w:b/>
          <w:noProof/>
          <w:sz w:val="24"/>
        </w:rPr>
        <w:t>November</w:t>
      </w:r>
      <w:r w:rsidR="003F5B33" w:rsidRPr="00E402A8">
        <w:rPr>
          <w:b/>
          <w:noProof/>
          <w:sz w:val="24"/>
        </w:rPr>
        <w:t>, 2016</w:t>
      </w:r>
    </w:p>
    <w:p w14:paraId="1054EEDC" w14:textId="77777777" w:rsidR="00B53ECC" w:rsidRDefault="00B53ECC" w:rsidP="00B53ECC">
      <w:pPr>
        <w:tabs>
          <w:tab w:val="left" w:pos="1985"/>
        </w:tabs>
        <w:spacing w:after="100" w:afterAutospacing="1"/>
        <w:jc w:val="both"/>
        <w:rPr>
          <w:b/>
          <w:noProof/>
          <w:sz w:val="24"/>
        </w:rPr>
      </w:pPr>
    </w:p>
    <w:p w14:paraId="255C2A17" w14:textId="5FA9309A"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2E2C87">
        <w:rPr>
          <w:rFonts w:ascii="Arial" w:hAnsi="Arial" w:cs="Arial"/>
          <w:sz w:val="22"/>
        </w:rPr>
        <w:t>Nokia</w:t>
      </w:r>
      <w:r w:rsidR="00CE4395">
        <w:rPr>
          <w:rFonts w:ascii="Arial" w:hAnsi="Arial" w:cs="Arial"/>
          <w:sz w:val="22"/>
        </w:rPr>
        <w:t>, Alcatel-Lucent Shanghai Bell</w:t>
      </w:r>
    </w:p>
    <w:p w14:paraId="5BC788B9" w14:textId="1930B117" w:rsidR="00B53ECC" w:rsidRPr="00724BF9" w:rsidRDefault="00B53ECC" w:rsidP="00B53ECC">
      <w:pPr>
        <w:tabs>
          <w:tab w:val="left" w:pos="1985"/>
        </w:tabs>
        <w:jc w:val="both"/>
        <w:rPr>
          <w:rFonts w:ascii="Arial" w:hAnsi="Arial" w:cs="Arial"/>
          <w:b/>
          <w:sz w:val="22"/>
          <w:lang w:val="en-US"/>
        </w:rPr>
      </w:pPr>
      <w:r>
        <w:rPr>
          <w:rFonts w:ascii="Arial" w:hAnsi="Arial" w:cs="Arial"/>
          <w:b/>
          <w:sz w:val="22"/>
        </w:rPr>
        <w:t>Title:</w:t>
      </w:r>
      <w:r>
        <w:rPr>
          <w:rFonts w:ascii="Arial" w:hAnsi="Arial" w:cs="Arial"/>
          <w:b/>
          <w:sz w:val="22"/>
        </w:rPr>
        <w:tab/>
      </w:r>
      <w:r w:rsidR="003D66DB">
        <w:rPr>
          <w:rFonts w:ascii="Arial" w:hAnsi="Arial" w:cs="Arial"/>
          <w:sz w:val="22"/>
        </w:rPr>
        <w:t>RRM requirements</w:t>
      </w:r>
      <w:r w:rsidR="00474D69">
        <w:rPr>
          <w:rFonts w:ascii="Arial" w:hAnsi="Arial" w:cs="Arial"/>
          <w:sz w:val="22"/>
        </w:rPr>
        <w:t xml:space="preserve"> and scaling</w:t>
      </w:r>
    </w:p>
    <w:p w14:paraId="10D50F48" w14:textId="3FD946CE"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6D0446">
        <w:rPr>
          <w:rFonts w:ascii="Arial" w:hAnsi="Arial" w:cs="Arial"/>
          <w:sz w:val="22"/>
        </w:rPr>
        <w:t>8.18.4.1</w:t>
      </w:r>
    </w:p>
    <w:p w14:paraId="58B7EA1D" w14:textId="77777777"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14:paraId="229D33C7" w14:textId="77777777" w:rsidR="00B53ECC" w:rsidRDefault="00B53ECC" w:rsidP="00B53ECC">
      <w:pPr>
        <w:pStyle w:val="Heading1"/>
        <w:numPr>
          <w:ilvl w:val="0"/>
          <w:numId w:val="1"/>
        </w:numPr>
        <w:tabs>
          <w:tab w:val="num" w:pos="45"/>
        </w:tabs>
        <w:ind w:left="405"/>
      </w:pPr>
      <w:r w:rsidRPr="002D46E9">
        <w:t>Introduction</w:t>
      </w:r>
    </w:p>
    <w:p w14:paraId="67AB4273" w14:textId="51992953" w:rsidR="005D0DB4" w:rsidRPr="005D0DB4" w:rsidRDefault="005D13E9" w:rsidP="005D0DB4">
      <w:pPr>
        <w:rPr>
          <w:lang w:eastAsia="zh-CN"/>
        </w:rPr>
      </w:pPr>
      <w:r>
        <w:rPr>
          <w:lang w:eastAsia="zh-CN"/>
        </w:rPr>
        <w:t xml:space="preserve">Scaling the LAA cell identification and measurement requirements </w:t>
      </w:r>
      <w:r w:rsidR="003D66DB">
        <w:rPr>
          <w:lang w:eastAsia="zh-CN"/>
        </w:rPr>
        <w:t xml:space="preserve">for multiple CC support in Rel-14 and for gap-assisted inter-frequency measurements </w:t>
      </w:r>
      <w:r>
        <w:rPr>
          <w:lang w:eastAsia="zh-CN"/>
        </w:rPr>
        <w:t>has been discussed during the LAA and eLAA work items</w:t>
      </w:r>
      <w:r w:rsidR="002A4312">
        <w:rPr>
          <w:lang w:eastAsia="zh-CN"/>
        </w:rPr>
        <w:t xml:space="preserve">. </w:t>
      </w:r>
      <w:r w:rsidR="003D66DB">
        <w:rPr>
          <w:lang w:eastAsia="zh-CN"/>
        </w:rPr>
        <w:t xml:space="preserve">In the last meeting companies tried to find a </w:t>
      </w:r>
      <w:r w:rsidR="00A87E54">
        <w:rPr>
          <w:lang w:eastAsia="zh-CN"/>
        </w:rPr>
        <w:t>solution</w:t>
      </w:r>
      <w:r w:rsidR="003D66DB">
        <w:rPr>
          <w:lang w:eastAsia="zh-CN"/>
        </w:rPr>
        <w:t xml:space="preserve"> that would reduce UE processing complexity while not extending t</w:t>
      </w:r>
      <w:r w:rsidR="00024E5D">
        <w:rPr>
          <w:lang w:eastAsia="zh-CN"/>
        </w:rPr>
        <w:t>he measurement times too long. I</w:t>
      </w:r>
      <w:r w:rsidR="003D66DB">
        <w:rPr>
          <w:lang w:eastAsia="zh-CN"/>
        </w:rPr>
        <w:t>n</w:t>
      </w:r>
      <w:r>
        <w:rPr>
          <w:lang w:eastAsia="zh-CN"/>
        </w:rPr>
        <w:t xml:space="preserve"> this con</w:t>
      </w:r>
      <w:r w:rsidR="00871105">
        <w:rPr>
          <w:lang w:eastAsia="zh-CN"/>
        </w:rPr>
        <w:t>tribution we provide our view of</w:t>
      </w:r>
      <w:r>
        <w:rPr>
          <w:lang w:eastAsia="zh-CN"/>
        </w:rPr>
        <w:t xml:space="preserve"> </w:t>
      </w:r>
      <w:r w:rsidR="003D66DB">
        <w:rPr>
          <w:lang w:eastAsia="zh-CN"/>
        </w:rPr>
        <w:t>a possible compromise.</w:t>
      </w:r>
    </w:p>
    <w:p w14:paraId="0335966B" w14:textId="0BD0E343" w:rsidR="005A67B4" w:rsidRDefault="005D0DB4" w:rsidP="00CA3593">
      <w:pPr>
        <w:pStyle w:val="Heading1"/>
        <w:numPr>
          <w:ilvl w:val="0"/>
          <w:numId w:val="1"/>
        </w:numPr>
        <w:tabs>
          <w:tab w:val="num" w:pos="45"/>
        </w:tabs>
        <w:ind w:left="405"/>
      </w:pPr>
      <w:r>
        <w:t>Discussion</w:t>
      </w:r>
    </w:p>
    <w:p w14:paraId="485678CF" w14:textId="6F01F9B0" w:rsidR="003D66DB" w:rsidRDefault="003D66DB" w:rsidP="00F85608">
      <w:pPr>
        <w:rPr>
          <w:lang w:eastAsia="zh-CN"/>
        </w:rPr>
      </w:pPr>
      <w:r>
        <w:rPr>
          <w:lang w:eastAsia="zh-CN"/>
        </w:rPr>
        <w:t xml:space="preserve">Two issues have been brought up during the </w:t>
      </w:r>
      <w:r w:rsidR="00A034FC">
        <w:rPr>
          <w:lang w:eastAsia="zh-CN"/>
        </w:rPr>
        <w:t>discussions:</w:t>
      </w:r>
    </w:p>
    <w:p w14:paraId="2707BD9D" w14:textId="743080EB" w:rsidR="00A034FC" w:rsidRDefault="00A034FC" w:rsidP="00A034FC">
      <w:pPr>
        <w:pStyle w:val="ListParagraph"/>
        <w:numPr>
          <w:ilvl w:val="0"/>
          <w:numId w:val="41"/>
        </w:numPr>
        <w:rPr>
          <w:lang w:eastAsia="zh-CN"/>
        </w:rPr>
      </w:pPr>
      <w:r>
        <w:rPr>
          <w:lang w:eastAsia="zh-CN"/>
        </w:rPr>
        <w:t>Inter-frequency measurements</w:t>
      </w:r>
    </w:p>
    <w:p w14:paraId="39D4C3FB" w14:textId="190C78E5" w:rsidR="00A034FC" w:rsidRDefault="00A034FC" w:rsidP="00A034FC">
      <w:pPr>
        <w:pStyle w:val="ListParagraph"/>
        <w:numPr>
          <w:ilvl w:val="0"/>
          <w:numId w:val="41"/>
        </w:numPr>
        <w:rPr>
          <w:lang w:eastAsia="zh-CN"/>
        </w:rPr>
      </w:pPr>
      <w:r>
        <w:rPr>
          <w:lang w:eastAsia="zh-CN"/>
        </w:rPr>
        <w:t>Simultaneous measurements on multiple CCs</w:t>
      </w:r>
    </w:p>
    <w:p w14:paraId="205381B0" w14:textId="589B4723" w:rsidR="003D66DB" w:rsidRPr="003D66DB" w:rsidRDefault="00A87E54" w:rsidP="003D66DB">
      <w:pPr>
        <w:rPr>
          <w:u w:val="single"/>
          <w:lang w:eastAsia="zh-CN"/>
        </w:rPr>
      </w:pPr>
      <w:r>
        <w:rPr>
          <w:u w:val="single"/>
          <w:lang w:eastAsia="zh-CN"/>
        </w:rPr>
        <w:t xml:space="preserve">1. </w:t>
      </w:r>
      <w:r w:rsidR="003D66DB" w:rsidRPr="003D66DB">
        <w:rPr>
          <w:u w:val="single"/>
          <w:lang w:eastAsia="zh-CN"/>
        </w:rPr>
        <w:t>Inter-frequency measurements</w:t>
      </w:r>
      <w:r>
        <w:rPr>
          <w:u w:val="single"/>
          <w:lang w:eastAsia="zh-CN"/>
        </w:rPr>
        <w:t xml:space="preserve"> (applies for Rel-13 and Rel-14)</w:t>
      </w:r>
    </w:p>
    <w:p w14:paraId="7F4581AC" w14:textId="5388953A" w:rsidR="00024E5D" w:rsidRDefault="0096025F" w:rsidP="003D66DB">
      <w:pPr>
        <w:rPr>
          <w:lang w:eastAsia="zh-CN"/>
        </w:rPr>
      </w:pPr>
      <w:r>
        <w:rPr>
          <w:lang w:eastAsia="zh-CN"/>
        </w:rPr>
        <w:t xml:space="preserve">The problem with inter-frequency measurements </w:t>
      </w:r>
      <w:r w:rsidR="00024E5D">
        <w:rPr>
          <w:lang w:eastAsia="zh-CN"/>
        </w:rPr>
        <w:t xml:space="preserve">in LAA </w:t>
      </w:r>
      <w:r>
        <w:rPr>
          <w:lang w:eastAsia="zh-CN"/>
        </w:rPr>
        <w:t xml:space="preserve">is that if DMTCs in </w:t>
      </w:r>
      <w:r w:rsidR="002B0548">
        <w:rPr>
          <w:lang w:eastAsia="zh-CN"/>
        </w:rPr>
        <w:t>configured</w:t>
      </w:r>
      <w:r>
        <w:rPr>
          <w:lang w:eastAsia="zh-CN"/>
        </w:rPr>
        <w:t xml:space="preserve"> </w:t>
      </w:r>
      <w:r w:rsidR="002B0548">
        <w:rPr>
          <w:lang w:eastAsia="zh-CN"/>
        </w:rPr>
        <w:t>CCs</w:t>
      </w:r>
      <w:r>
        <w:rPr>
          <w:lang w:eastAsia="zh-CN"/>
        </w:rPr>
        <w:t xml:space="preserve"> and the measured inter-frequency carriers are overlapping, the UE is not able to measure active CC while it performs inter-frequency measurements during measurement gaps. Thus</w:t>
      </w:r>
      <w:r w:rsidR="00024E5D">
        <w:rPr>
          <w:lang w:eastAsia="zh-CN"/>
        </w:rPr>
        <w:t>,</w:t>
      </w:r>
      <w:r>
        <w:rPr>
          <w:lang w:eastAsia="zh-CN"/>
        </w:rPr>
        <w:t xml:space="preserve"> it </w:t>
      </w:r>
      <w:r w:rsidR="00A87E54">
        <w:rPr>
          <w:lang w:eastAsia="zh-CN"/>
        </w:rPr>
        <w:t>has been</w:t>
      </w:r>
      <w:r>
        <w:rPr>
          <w:lang w:eastAsia="zh-CN"/>
        </w:rPr>
        <w:t xml:space="preserve"> proposed that in case the UE is performing simultaneous intra- and inter-frequency measurements, </w:t>
      </w:r>
      <w:r w:rsidR="00024E5D">
        <w:rPr>
          <w:lang w:eastAsia="zh-CN"/>
        </w:rPr>
        <w:t>the requirement is scaled with the number of measured frequencies. On the other hand, it has been pointed out that in case measurement gaps are not overlapping with DMTC occasions on the active SCells, scaling is not necessary. Hence, an alternative is to allow scaling only if the gaps and DMTCs are overlapping.</w:t>
      </w:r>
    </w:p>
    <w:p w14:paraId="79653AFE" w14:textId="7F09B468" w:rsidR="00024E5D" w:rsidRDefault="00024E5D" w:rsidP="003D66DB">
      <w:pPr>
        <w:rPr>
          <w:lang w:eastAsia="zh-CN"/>
        </w:rPr>
      </w:pPr>
      <w:r>
        <w:rPr>
          <w:lang w:eastAsia="zh-CN"/>
        </w:rPr>
        <w:t>As it is possible for the network to configure measurement gaps and DMTC occasions not to overlap, we see that it is not necessary to introduce scaling in the requirements for such case. Therefore we see that scaling should only be allowed under the assumption that measurement gaps and DMTC occasions are overlapping, which should be indicated in the specification.</w:t>
      </w:r>
      <w:r w:rsidR="00A2727D">
        <w:rPr>
          <w:lang w:eastAsia="zh-CN"/>
        </w:rPr>
        <w:t xml:space="preserve"> </w:t>
      </w:r>
      <w:r w:rsidR="00340945">
        <w:rPr>
          <w:lang w:eastAsia="zh-CN"/>
        </w:rPr>
        <w:t>It should however be noted that already in legacy LTE requirements,</w:t>
      </w:r>
      <w:r w:rsidR="007A388E">
        <w:rPr>
          <w:lang w:eastAsia="zh-CN"/>
        </w:rPr>
        <w:t xml:space="preserve"> the UE is only assumed to measure one frequency during each gap.</w:t>
      </w:r>
    </w:p>
    <w:p w14:paraId="1D0B3B4C" w14:textId="16B935C0" w:rsidR="00024E5D" w:rsidRPr="00024E5D" w:rsidRDefault="00024E5D" w:rsidP="003D66DB">
      <w:pPr>
        <w:rPr>
          <w:b/>
          <w:lang w:eastAsia="zh-CN"/>
        </w:rPr>
      </w:pPr>
      <w:r w:rsidRPr="00024E5D">
        <w:rPr>
          <w:b/>
          <w:lang w:eastAsia="zh-CN"/>
        </w:rPr>
        <w:t>Proposal 1: Allow scaling only if measurement gaps and DMTC occasions are overlapping.</w:t>
      </w:r>
    </w:p>
    <w:p w14:paraId="1CC706D0" w14:textId="39D1A3F8" w:rsidR="002B0548" w:rsidRPr="0096025F" w:rsidRDefault="00A87E54" w:rsidP="002B0548">
      <w:pPr>
        <w:rPr>
          <w:u w:val="single"/>
          <w:lang w:eastAsia="zh-CN"/>
        </w:rPr>
      </w:pPr>
      <w:r>
        <w:rPr>
          <w:u w:val="single"/>
          <w:lang w:eastAsia="zh-CN"/>
        </w:rPr>
        <w:t xml:space="preserve">2. </w:t>
      </w:r>
      <w:r w:rsidR="002B0548" w:rsidRPr="0096025F">
        <w:rPr>
          <w:u w:val="single"/>
          <w:lang w:eastAsia="zh-CN"/>
        </w:rPr>
        <w:t>Requirements for multiple CCs</w:t>
      </w:r>
      <w:r>
        <w:rPr>
          <w:u w:val="single"/>
          <w:lang w:eastAsia="zh-CN"/>
        </w:rPr>
        <w:t xml:space="preserve"> (applies only </w:t>
      </w:r>
      <w:r w:rsidR="00587770">
        <w:rPr>
          <w:u w:val="single"/>
          <w:lang w:eastAsia="zh-CN"/>
        </w:rPr>
        <w:t xml:space="preserve">from </w:t>
      </w:r>
      <w:r>
        <w:rPr>
          <w:u w:val="single"/>
          <w:lang w:eastAsia="zh-CN"/>
        </w:rPr>
        <w:t>Rel-14)</w:t>
      </w:r>
    </w:p>
    <w:p w14:paraId="393F3E1A" w14:textId="7D3294AB" w:rsidR="003C65C1" w:rsidRDefault="002B0548" w:rsidP="002B0548">
      <w:pPr>
        <w:rPr>
          <w:lang w:eastAsia="zh-CN"/>
        </w:rPr>
      </w:pPr>
      <w:r>
        <w:rPr>
          <w:lang w:eastAsia="zh-CN"/>
        </w:rPr>
        <w:t xml:space="preserve">The question with multiple </w:t>
      </w:r>
      <w:r w:rsidR="00587770">
        <w:rPr>
          <w:lang w:eastAsia="zh-CN"/>
        </w:rPr>
        <w:t xml:space="preserve">configured SCells </w:t>
      </w:r>
      <w:r>
        <w:rPr>
          <w:lang w:eastAsia="zh-CN"/>
        </w:rPr>
        <w:t>is</w:t>
      </w:r>
      <w:r w:rsidR="00A87E54">
        <w:rPr>
          <w:lang w:eastAsia="zh-CN"/>
        </w:rPr>
        <w:t>,</w:t>
      </w:r>
      <w:r>
        <w:rPr>
          <w:lang w:eastAsia="zh-CN"/>
        </w:rPr>
        <w:t xml:space="preserve"> how many CCs </w:t>
      </w:r>
      <w:r w:rsidR="00A87E54">
        <w:rPr>
          <w:lang w:eastAsia="zh-CN"/>
        </w:rPr>
        <w:t xml:space="preserve">the </w:t>
      </w:r>
      <w:r>
        <w:rPr>
          <w:lang w:eastAsia="zh-CN"/>
        </w:rPr>
        <w:t>UE should be able to measure simultaneously, when DMTC occasions are overlappin</w:t>
      </w:r>
      <w:r w:rsidR="00C57EB5">
        <w:rPr>
          <w:lang w:eastAsia="zh-CN"/>
        </w:rPr>
        <w:t xml:space="preserve">g in different CCs. This is </w:t>
      </w:r>
      <w:r w:rsidR="00587770">
        <w:rPr>
          <w:lang w:eastAsia="zh-CN"/>
        </w:rPr>
        <w:t xml:space="preserve">mainly </w:t>
      </w:r>
      <w:r>
        <w:rPr>
          <w:lang w:eastAsia="zh-CN"/>
        </w:rPr>
        <w:t xml:space="preserve">a question of UE buffering capability, and the amount of searchers </w:t>
      </w:r>
      <w:r w:rsidR="00587770">
        <w:rPr>
          <w:lang w:eastAsia="zh-CN"/>
        </w:rPr>
        <w:t xml:space="preserve">supported in </w:t>
      </w:r>
      <w:r>
        <w:rPr>
          <w:lang w:eastAsia="zh-CN"/>
        </w:rPr>
        <w:t xml:space="preserve">the UE. </w:t>
      </w:r>
      <w:r w:rsidR="00587770">
        <w:rPr>
          <w:lang w:eastAsia="zh-CN"/>
        </w:rPr>
        <w:t>I</w:t>
      </w:r>
      <w:r>
        <w:rPr>
          <w:lang w:eastAsia="zh-CN"/>
        </w:rPr>
        <w:t xml:space="preserve">t has been pointed out that simultaneous measurements </w:t>
      </w:r>
      <w:r w:rsidR="00587770">
        <w:rPr>
          <w:lang w:eastAsia="zh-CN"/>
        </w:rPr>
        <w:t xml:space="preserve">on </w:t>
      </w:r>
      <w:r>
        <w:rPr>
          <w:lang w:eastAsia="zh-CN"/>
        </w:rPr>
        <w:t>multiple carriers would cause troubles for some UE</w:t>
      </w:r>
      <w:r w:rsidR="008119D3">
        <w:rPr>
          <w:lang w:eastAsia="zh-CN"/>
        </w:rPr>
        <w:t xml:space="preserve"> implementations.</w:t>
      </w:r>
      <w:r>
        <w:rPr>
          <w:lang w:eastAsia="zh-CN"/>
        </w:rPr>
        <w:t xml:space="preserve"> </w:t>
      </w:r>
      <w:r w:rsidR="008119D3">
        <w:rPr>
          <w:lang w:eastAsia="zh-CN"/>
        </w:rPr>
        <w:t xml:space="preserve">In order to address this problem </w:t>
      </w:r>
      <w:r w:rsidR="003C65C1">
        <w:rPr>
          <w:lang w:eastAsia="zh-CN"/>
        </w:rPr>
        <w:t xml:space="preserve">it was initially proposed that the requirements would be scaled with the number of </w:t>
      </w:r>
      <w:r w:rsidR="008119D3">
        <w:rPr>
          <w:lang w:eastAsia="zh-CN"/>
        </w:rPr>
        <w:t xml:space="preserve">configured </w:t>
      </w:r>
      <w:r w:rsidR="003C65C1">
        <w:rPr>
          <w:lang w:eastAsia="zh-CN"/>
        </w:rPr>
        <w:t>CCs</w:t>
      </w:r>
      <w:r w:rsidR="00E4221C">
        <w:rPr>
          <w:lang w:eastAsia="zh-CN"/>
        </w:rPr>
        <w:t xml:space="preserve"> [</w:t>
      </w:r>
      <w:r w:rsidR="00BE645C">
        <w:rPr>
          <w:lang w:eastAsia="zh-CN"/>
        </w:rPr>
        <w:t>1</w:t>
      </w:r>
      <w:r w:rsidR="00E4221C">
        <w:rPr>
          <w:lang w:eastAsia="zh-CN"/>
        </w:rPr>
        <w:t>]</w:t>
      </w:r>
      <w:r w:rsidR="003C65C1">
        <w:rPr>
          <w:lang w:eastAsia="zh-CN"/>
        </w:rPr>
        <w:t>.</w:t>
      </w:r>
    </w:p>
    <w:p w14:paraId="1A5D0E8A" w14:textId="2856A54A" w:rsidR="002B0548" w:rsidRDefault="003C65C1" w:rsidP="002B0548">
      <w:pPr>
        <w:rPr>
          <w:lang w:eastAsia="zh-CN"/>
        </w:rPr>
      </w:pPr>
      <w:r>
        <w:rPr>
          <w:lang w:eastAsia="zh-CN"/>
        </w:rPr>
        <w:t xml:space="preserve">As support of full scaling </w:t>
      </w:r>
      <w:r w:rsidR="00A87E54">
        <w:rPr>
          <w:lang w:eastAsia="zh-CN"/>
        </w:rPr>
        <w:t xml:space="preserve">with the number of </w:t>
      </w:r>
      <w:r w:rsidR="00E4221C">
        <w:rPr>
          <w:lang w:eastAsia="zh-CN"/>
        </w:rPr>
        <w:t xml:space="preserve">configured </w:t>
      </w:r>
      <w:r w:rsidR="00A87E54">
        <w:rPr>
          <w:lang w:eastAsia="zh-CN"/>
        </w:rPr>
        <w:t xml:space="preserve">CCs </w:t>
      </w:r>
      <w:r>
        <w:rPr>
          <w:lang w:eastAsia="zh-CN"/>
        </w:rPr>
        <w:t xml:space="preserve">would cause measurement </w:t>
      </w:r>
      <w:r w:rsidR="00E4221C">
        <w:rPr>
          <w:lang w:eastAsia="zh-CN"/>
        </w:rPr>
        <w:t xml:space="preserve">delays </w:t>
      </w:r>
      <w:r>
        <w:rPr>
          <w:lang w:eastAsia="zh-CN"/>
        </w:rPr>
        <w:t>to grow unreasonably long, there we</w:t>
      </w:r>
      <w:r w:rsidR="00C57EB5">
        <w:rPr>
          <w:lang w:eastAsia="zh-CN"/>
        </w:rPr>
        <w:t xml:space="preserve">re </w:t>
      </w:r>
      <w:r>
        <w:rPr>
          <w:lang w:eastAsia="zh-CN"/>
        </w:rPr>
        <w:t xml:space="preserve">attempts in the last meeting to find a compromise that would decrease UE complexity, but simultaneously not extend the measurement </w:t>
      </w:r>
      <w:r w:rsidR="00E4221C">
        <w:rPr>
          <w:lang w:eastAsia="zh-CN"/>
        </w:rPr>
        <w:t xml:space="preserve">delays </w:t>
      </w:r>
      <w:r>
        <w:rPr>
          <w:lang w:eastAsia="zh-CN"/>
        </w:rPr>
        <w:t xml:space="preserve">too </w:t>
      </w:r>
      <w:r w:rsidR="00E4221C">
        <w:rPr>
          <w:lang w:eastAsia="zh-CN"/>
        </w:rPr>
        <w:t>much</w:t>
      </w:r>
      <w:r>
        <w:rPr>
          <w:lang w:eastAsia="zh-CN"/>
        </w:rPr>
        <w:t xml:space="preserve">. One proposal </w:t>
      </w:r>
      <w:r w:rsidR="002B0548">
        <w:rPr>
          <w:lang w:eastAsia="zh-CN"/>
        </w:rPr>
        <w:t>was</w:t>
      </w:r>
      <w:r>
        <w:rPr>
          <w:lang w:eastAsia="zh-CN"/>
        </w:rPr>
        <w:t xml:space="preserve"> </w:t>
      </w:r>
      <w:r w:rsidR="002B0548">
        <w:rPr>
          <w:lang w:eastAsia="zh-CN"/>
        </w:rPr>
        <w:t xml:space="preserve">that requirements are scaled with </w:t>
      </w:r>
      <w:r w:rsidR="00C57EB5">
        <w:rPr>
          <w:lang w:eastAsia="zh-CN"/>
        </w:rPr>
        <w:t>factor min(3, Ncc)</w:t>
      </w:r>
      <w:r w:rsidR="00A87E54">
        <w:rPr>
          <w:lang w:eastAsia="zh-CN"/>
        </w:rPr>
        <w:t>.</w:t>
      </w:r>
    </w:p>
    <w:p w14:paraId="42BBC9F3" w14:textId="44849AB9" w:rsidR="003C65C1" w:rsidRDefault="00FE7238" w:rsidP="003D66DB">
      <w:pPr>
        <w:rPr>
          <w:lang w:eastAsia="zh-CN"/>
        </w:rPr>
      </w:pPr>
      <w:r>
        <w:rPr>
          <w:lang w:eastAsia="zh-CN"/>
        </w:rPr>
        <w:lastRenderedPageBreak/>
        <w:t xml:space="preserve">The need to scale the requirements is due to the situation where DMTCs are overlapping in </w:t>
      </w:r>
      <w:r w:rsidR="00A034FC">
        <w:rPr>
          <w:lang w:eastAsia="zh-CN"/>
        </w:rPr>
        <w:t xml:space="preserve">time in </w:t>
      </w:r>
      <w:r>
        <w:rPr>
          <w:lang w:eastAsia="zh-CN"/>
        </w:rPr>
        <w:t xml:space="preserve">different carriers. However, this may not always be the case. Our view is that if the network configures DMTCs in different carriers to not overlap, scaling should not be allowed. </w:t>
      </w:r>
    </w:p>
    <w:p w14:paraId="3CE61A07" w14:textId="70F03E76" w:rsidR="00FE7238" w:rsidRPr="00FE7238" w:rsidRDefault="00FE7238" w:rsidP="003D66DB">
      <w:pPr>
        <w:rPr>
          <w:b/>
          <w:lang w:eastAsia="zh-CN"/>
        </w:rPr>
      </w:pPr>
      <w:r w:rsidRPr="00FE7238">
        <w:rPr>
          <w:b/>
          <w:lang w:eastAsia="zh-CN"/>
        </w:rPr>
        <w:t>Proposal</w:t>
      </w:r>
      <w:r w:rsidR="0081772E">
        <w:rPr>
          <w:b/>
          <w:lang w:eastAsia="zh-CN"/>
        </w:rPr>
        <w:t xml:space="preserve"> 2</w:t>
      </w:r>
      <w:r w:rsidRPr="00FE7238">
        <w:rPr>
          <w:b/>
          <w:lang w:eastAsia="zh-CN"/>
        </w:rPr>
        <w:t xml:space="preserve">: </w:t>
      </w:r>
      <w:r w:rsidR="00BE645C">
        <w:rPr>
          <w:b/>
          <w:lang w:eastAsia="zh-CN"/>
        </w:rPr>
        <w:t>Only allow scaling if the DMTC occasions on different component carriers are overlapping in time.</w:t>
      </w:r>
    </w:p>
    <w:p w14:paraId="1CEE590B" w14:textId="7A8370F1" w:rsidR="0055534E" w:rsidRDefault="00A034FC" w:rsidP="00D87C68">
      <w:pPr>
        <w:rPr>
          <w:lang w:eastAsia="zh-CN"/>
        </w:rPr>
      </w:pPr>
      <w:r>
        <w:rPr>
          <w:lang w:eastAsia="zh-CN"/>
        </w:rPr>
        <w:t xml:space="preserve">In the case where DMTCs are overlapping in the measured carriers, </w:t>
      </w:r>
      <w:r w:rsidR="0088252D">
        <w:rPr>
          <w:lang w:eastAsia="zh-CN"/>
        </w:rPr>
        <w:t>UE</w:t>
      </w:r>
      <w:r w:rsidR="00430E59">
        <w:rPr>
          <w:lang w:eastAsia="zh-CN"/>
        </w:rPr>
        <w:t>s supporting increased buffering capability or having increased searcher support</w:t>
      </w:r>
      <w:r w:rsidR="0088252D">
        <w:rPr>
          <w:lang w:eastAsia="zh-CN"/>
        </w:rPr>
        <w:t xml:space="preserve"> should </w:t>
      </w:r>
      <w:r w:rsidR="00430E59">
        <w:rPr>
          <w:lang w:eastAsia="zh-CN"/>
        </w:rPr>
        <w:t>get the full benefit of such impl</w:t>
      </w:r>
      <w:r w:rsidR="00340945">
        <w:rPr>
          <w:lang w:eastAsia="zh-CN"/>
        </w:rPr>
        <w:t>ementation as much as possible.</w:t>
      </w:r>
      <w:r w:rsidR="0088252D">
        <w:rPr>
          <w:lang w:eastAsia="zh-CN"/>
        </w:rPr>
        <w:t xml:space="preserve"> However, if a UE is not able to perform measurements in </w:t>
      </w:r>
      <w:r w:rsidR="0055534E">
        <w:rPr>
          <w:lang w:eastAsia="zh-CN"/>
        </w:rPr>
        <w:t>all</w:t>
      </w:r>
      <w:r w:rsidR="0088252D">
        <w:rPr>
          <w:lang w:eastAsia="zh-CN"/>
        </w:rPr>
        <w:t xml:space="preserve"> carriers </w:t>
      </w:r>
      <w:r w:rsidR="00430E59">
        <w:rPr>
          <w:lang w:eastAsia="zh-CN"/>
        </w:rPr>
        <w:t>with</w:t>
      </w:r>
      <w:r w:rsidR="0088252D">
        <w:rPr>
          <w:lang w:eastAsia="zh-CN"/>
        </w:rPr>
        <w:t>in the limits of curren</w:t>
      </w:r>
      <w:r w:rsidR="00B918C5">
        <w:rPr>
          <w:lang w:eastAsia="zh-CN"/>
        </w:rPr>
        <w:t>t requirements</w:t>
      </w:r>
      <w:r w:rsidR="0088252D">
        <w:rPr>
          <w:lang w:eastAsia="zh-CN"/>
        </w:rPr>
        <w:t xml:space="preserve">, scaling could </w:t>
      </w:r>
      <w:r w:rsidR="00C57EB5">
        <w:rPr>
          <w:lang w:eastAsia="zh-CN"/>
        </w:rPr>
        <w:t>be allowed to some extent, for example to maximum scaling factor of 3 as was proposed in the last meeting.</w:t>
      </w:r>
    </w:p>
    <w:p w14:paraId="75530DF5" w14:textId="4173A2B5" w:rsidR="00BE645C" w:rsidRDefault="00C57EB5" w:rsidP="00D87C68">
      <w:pPr>
        <w:rPr>
          <w:lang w:eastAsia="zh-CN"/>
        </w:rPr>
      </w:pPr>
      <w:r>
        <w:rPr>
          <w:lang w:eastAsia="zh-CN"/>
        </w:rPr>
        <w:t>However, as the UE may have multiple searchers</w:t>
      </w:r>
      <w:r w:rsidR="00812192">
        <w:rPr>
          <w:lang w:eastAsia="zh-CN"/>
        </w:rPr>
        <w:t>,</w:t>
      </w:r>
      <w:r>
        <w:rPr>
          <w:lang w:eastAsia="zh-CN"/>
        </w:rPr>
        <w:t xml:space="preserve"> </w:t>
      </w:r>
      <w:r w:rsidR="00812192">
        <w:rPr>
          <w:lang w:eastAsia="zh-CN"/>
        </w:rPr>
        <w:t xml:space="preserve">or increased buffer capacity, </w:t>
      </w:r>
      <w:r>
        <w:rPr>
          <w:lang w:eastAsia="zh-CN"/>
        </w:rPr>
        <w:t>and may therefore be able to measure multiple carriers simultaneously, it should be made sure that scaling is not done unnecessarily. For example, if the UE has two searchers and is measuring two carriers, scaling factor with min(3, Ncc) would be 2</w:t>
      </w:r>
      <w:r w:rsidR="0081772E">
        <w:rPr>
          <w:lang w:eastAsia="zh-CN"/>
        </w:rPr>
        <w:t>. With two searchers</w:t>
      </w:r>
      <w:r w:rsidR="00812192">
        <w:rPr>
          <w:lang w:eastAsia="zh-CN"/>
        </w:rPr>
        <w:t>,</w:t>
      </w:r>
      <w:r w:rsidR="0081772E">
        <w:rPr>
          <w:lang w:eastAsia="zh-CN"/>
        </w:rPr>
        <w:t xml:space="preserve"> scaling would however not be necessary</w:t>
      </w:r>
      <w:r w:rsidR="00812192">
        <w:rPr>
          <w:lang w:eastAsia="zh-CN"/>
        </w:rPr>
        <w:t xml:space="preserve"> in this case</w:t>
      </w:r>
      <w:r w:rsidR="0081772E">
        <w:rPr>
          <w:lang w:eastAsia="zh-CN"/>
        </w:rPr>
        <w:t>, so it should be made sure that the UE uses its full capability</w:t>
      </w:r>
      <w:r w:rsidR="00812192">
        <w:rPr>
          <w:lang w:eastAsia="zh-CN"/>
        </w:rPr>
        <w:t xml:space="preserve"> and get</w:t>
      </w:r>
      <w:r w:rsidR="00BE645C">
        <w:rPr>
          <w:lang w:eastAsia="zh-CN"/>
        </w:rPr>
        <w:t>s</w:t>
      </w:r>
      <w:r w:rsidR="00812192">
        <w:rPr>
          <w:lang w:eastAsia="zh-CN"/>
        </w:rPr>
        <w:t xml:space="preserve"> full benefit from the increased complexity</w:t>
      </w:r>
      <w:r w:rsidR="0081772E">
        <w:rPr>
          <w:lang w:eastAsia="zh-CN"/>
        </w:rPr>
        <w:t>.</w:t>
      </w:r>
      <w:r w:rsidR="00BE645C">
        <w:rPr>
          <w:lang w:eastAsia="zh-CN"/>
        </w:rPr>
        <w:t xml:space="preserve"> This should also be taken into account in the requirements.</w:t>
      </w:r>
    </w:p>
    <w:p w14:paraId="3667A6B8" w14:textId="638945A5" w:rsidR="00BE645C" w:rsidRPr="00972FFD" w:rsidRDefault="00BE645C" w:rsidP="00D87C68">
      <w:pPr>
        <w:rPr>
          <w:b/>
          <w:lang w:eastAsia="zh-CN"/>
        </w:rPr>
      </w:pPr>
      <w:r w:rsidRPr="00972FFD">
        <w:rPr>
          <w:b/>
          <w:lang w:eastAsia="zh-CN"/>
        </w:rPr>
        <w:t>Proposal 3: Address in the specification, that scaling is only done to the extent that is needed by the UE based on its capability to perform simultaneous measurements on different CCs</w:t>
      </w:r>
      <w:r w:rsidR="00D207C8">
        <w:rPr>
          <w:b/>
          <w:lang w:eastAsia="zh-CN"/>
        </w:rPr>
        <w:t>, with the maximum scaling factor being 3</w:t>
      </w:r>
      <w:r w:rsidRPr="00972FFD">
        <w:rPr>
          <w:b/>
          <w:lang w:eastAsia="zh-CN"/>
        </w:rPr>
        <w:t>.</w:t>
      </w:r>
    </w:p>
    <w:p w14:paraId="3924F234" w14:textId="596C75B4" w:rsidR="00D87C68" w:rsidRPr="00ED2CDE" w:rsidRDefault="00D87C68" w:rsidP="00D87C68">
      <w:pPr>
        <w:rPr>
          <w:lang w:eastAsia="zh-CN"/>
        </w:rPr>
      </w:pPr>
      <w:r w:rsidRPr="00ED2CDE">
        <w:rPr>
          <w:lang w:eastAsia="zh-CN"/>
        </w:rPr>
        <w:t>As a conclusion, we propose the following solution as a compromise for LAA requirements:</w:t>
      </w:r>
    </w:p>
    <w:p w14:paraId="777D6319" w14:textId="1F90BF5F" w:rsidR="00381CB1" w:rsidRPr="00ED2CDE" w:rsidRDefault="007D0DE6" w:rsidP="007D0DE6">
      <w:pPr>
        <w:ind w:left="720"/>
        <w:rPr>
          <w:lang w:eastAsia="zh-CN"/>
        </w:rPr>
      </w:pPr>
      <w:r>
        <w:rPr>
          <w:lang w:eastAsia="zh-CN"/>
        </w:rPr>
        <w:t xml:space="preserve">1. </w:t>
      </w:r>
      <w:r w:rsidR="00381CB1">
        <w:rPr>
          <w:lang w:eastAsia="zh-CN"/>
        </w:rPr>
        <w:t>If the UE is configured to do inter-frequency measurements, and measurement gaps over</w:t>
      </w:r>
      <w:r w:rsidR="00E953A7">
        <w:rPr>
          <w:lang w:eastAsia="zh-CN"/>
        </w:rPr>
        <w:t>lap with DMTC of active CC, scaling is allowed.</w:t>
      </w:r>
    </w:p>
    <w:p w14:paraId="30EC58CD" w14:textId="63B8C71A" w:rsidR="00D87C68" w:rsidRPr="00ED2CDE" w:rsidRDefault="007D0DE6" w:rsidP="007D0DE6">
      <w:pPr>
        <w:ind w:left="720"/>
        <w:rPr>
          <w:lang w:eastAsia="zh-CN"/>
        </w:rPr>
      </w:pPr>
      <w:r>
        <w:rPr>
          <w:lang w:eastAsia="zh-CN"/>
        </w:rPr>
        <w:t xml:space="preserve">2a. </w:t>
      </w:r>
      <w:r w:rsidR="00D87C68" w:rsidRPr="00ED2CDE">
        <w:rPr>
          <w:lang w:eastAsia="zh-CN"/>
        </w:rPr>
        <w:t xml:space="preserve">If DMTC occasions in different </w:t>
      </w:r>
      <w:r w:rsidR="00C93AB8">
        <w:rPr>
          <w:lang w:eastAsia="zh-CN"/>
        </w:rPr>
        <w:t>CCs</w:t>
      </w:r>
      <w:r w:rsidR="00D87C68" w:rsidRPr="00ED2CDE">
        <w:rPr>
          <w:lang w:eastAsia="zh-CN"/>
        </w:rPr>
        <w:t xml:space="preserve"> are non-overl</w:t>
      </w:r>
      <w:r w:rsidR="00381CB1">
        <w:rPr>
          <w:lang w:eastAsia="zh-CN"/>
        </w:rPr>
        <w:t>apping</w:t>
      </w:r>
      <w:r w:rsidR="00D87C68" w:rsidRPr="00ED2CDE">
        <w:rPr>
          <w:lang w:eastAsia="zh-CN"/>
        </w:rPr>
        <w:t>, scaling is not allowed.</w:t>
      </w:r>
    </w:p>
    <w:p w14:paraId="7F5E7986" w14:textId="5A4FB547" w:rsidR="00D87C68" w:rsidRPr="00381CB1" w:rsidRDefault="007D0DE6" w:rsidP="007D0DE6">
      <w:pPr>
        <w:ind w:left="720"/>
        <w:rPr>
          <w:lang w:eastAsia="zh-CN"/>
        </w:rPr>
      </w:pPr>
      <w:r>
        <w:rPr>
          <w:lang w:eastAsia="zh-CN"/>
        </w:rPr>
        <w:t xml:space="preserve">2b. </w:t>
      </w:r>
      <w:r w:rsidR="00A87E54" w:rsidRPr="00E953A7">
        <w:rPr>
          <w:szCs w:val="21"/>
          <w:lang w:eastAsia="zh-CN"/>
        </w:rPr>
        <w:t>If</w:t>
      </w:r>
      <w:r w:rsidR="00D87C68" w:rsidRPr="00E953A7">
        <w:rPr>
          <w:szCs w:val="21"/>
          <w:lang w:eastAsia="zh-CN"/>
        </w:rPr>
        <w:t xml:space="preserve"> DMTC occasions in different </w:t>
      </w:r>
      <w:r w:rsidR="00C93AB8" w:rsidRPr="00E953A7">
        <w:rPr>
          <w:szCs w:val="21"/>
          <w:lang w:eastAsia="zh-CN"/>
        </w:rPr>
        <w:t>CCs</w:t>
      </w:r>
      <w:r w:rsidR="00D87C68" w:rsidRPr="00E953A7">
        <w:rPr>
          <w:szCs w:val="21"/>
          <w:lang w:eastAsia="zh-CN"/>
        </w:rPr>
        <w:t xml:space="preserve"> are overlapping </w:t>
      </w:r>
      <w:r w:rsidR="00C93AB8" w:rsidRPr="00E953A7">
        <w:rPr>
          <w:szCs w:val="21"/>
          <w:lang w:eastAsia="zh-CN"/>
        </w:rPr>
        <w:t>and the UE is not able to perform simultaneous measurements in different CCs</w:t>
      </w:r>
      <w:r w:rsidR="00D87C68" w:rsidRPr="00E953A7">
        <w:rPr>
          <w:szCs w:val="21"/>
          <w:lang w:eastAsia="zh-CN"/>
        </w:rPr>
        <w:t>, scali</w:t>
      </w:r>
      <w:r w:rsidR="00381CB1" w:rsidRPr="00E953A7">
        <w:rPr>
          <w:szCs w:val="21"/>
          <w:lang w:eastAsia="zh-CN"/>
        </w:rPr>
        <w:t xml:space="preserve">ng is allowed </w:t>
      </w:r>
      <w:r w:rsidR="009967DB">
        <w:rPr>
          <w:szCs w:val="21"/>
          <w:lang w:eastAsia="zh-CN"/>
        </w:rPr>
        <w:t xml:space="preserve">to a maximum factor of 3 based on the UE implementation and the number of </w:t>
      </w:r>
      <w:r w:rsidR="007A388E">
        <w:rPr>
          <w:szCs w:val="21"/>
          <w:lang w:eastAsia="zh-CN"/>
        </w:rPr>
        <w:t>configured</w:t>
      </w:r>
      <w:r w:rsidR="007A388E">
        <w:rPr>
          <w:szCs w:val="21"/>
          <w:lang w:eastAsia="zh-CN"/>
        </w:rPr>
        <w:t xml:space="preserve"> </w:t>
      </w:r>
      <w:r w:rsidR="009967DB">
        <w:rPr>
          <w:szCs w:val="21"/>
          <w:lang w:eastAsia="zh-CN"/>
        </w:rPr>
        <w:t>CCs.</w:t>
      </w:r>
    </w:p>
    <w:p w14:paraId="6A2F3074" w14:textId="77777777" w:rsidR="00B53ECC" w:rsidRDefault="00DE4B4E" w:rsidP="00B53ECC">
      <w:pPr>
        <w:pStyle w:val="Heading1"/>
        <w:numPr>
          <w:ilvl w:val="0"/>
          <w:numId w:val="1"/>
        </w:numPr>
      </w:pPr>
      <w:r>
        <w:t>Summary</w:t>
      </w:r>
    </w:p>
    <w:p w14:paraId="4F86496B" w14:textId="6455112C" w:rsidR="00ED2CDE" w:rsidRPr="00972FFD" w:rsidRDefault="009967DB" w:rsidP="00ED2CDE">
      <w:pPr>
        <w:rPr>
          <w:lang w:eastAsia="zh-CN"/>
        </w:rPr>
      </w:pPr>
      <w:r w:rsidRPr="00972FFD">
        <w:rPr>
          <w:lang w:eastAsia="zh-CN"/>
        </w:rPr>
        <w:t>In this contribution we have discussed the LAA RRM requirements for multiple CC and gap-assisted inter-frequency measurements. We have made the following proposals:</w:t>
      </w:r>
    </w:p>
    <w:p w14:paraId="7B7E4E23" w14:textId="3F5A815A" w:rsidR="009967DB" w:rsidRPr="00024E5D" w:rsidRDefault="009967DB" w:rsidP="009967DB">
      <w:pPr>
        <w:rPr>
          <w:b/>
          <w:lang w:eastAsia="zh-CN"/>
        </w:rPr>
      </w:pPr>
      <w:r w:rsidRPr="00972FFD">
        <w:rPr>
          <w:b/>
          <w:lang w:eastAsia="zh-CN"/>
        </w:rPr>
        <w:t xml:space="preserve">Proposal 1: Allow scaling only if measurement gaps </w:t>
      </w:r>
      <w:r w:rsidRPr="00024E5D">
        <w:rPr>
          <w:b/>
          <w:lang w:eastAsia="zh-CN"/>
        </w:rPr>
        <w:t>and DMTC occasions are overlapping.</w:t>
      </w:r>
    </w:p>
    <w:p w14:paraId="1CD06726" w14:textId="2031AC0F" w:rsidR="009967DB" w:rsidRDefault="009967DB" w:rsidP="00ED2CDE">
      <w:pPr>
        <w:rPr>
          <w:color w:val="FF0000"/>
          <w:lang w:eastAsia="zh-CN"/>
        </w:rPr>
      </w:pPr>
      <w:r w:rsidRPr="00FE7238">
        <w:rPr>
          <w:b/>
          <w:lang w:eastAsia="zh-CN"/>
        </w:rPr>
        <w:t>Proposal</w:t>
      </w:r>
      <w:r>
        <w:rPr>
          <w:b/>
          <w:lang w:eastAsia="zh-CN"/>
        </w:rPr>
        <w:t xml:space="preserve"> 2</w:t>
      </w:r>
      <w:r w:rsidRPr="00FE7238">
        <w:rPr>
          <w:b/>
          <w:lang w:eastAsia="zh-CN"/>
        </w:rPr>
        <w:t xml:space="preserve">: </w:t>
      </w:r>
      <w:r>
        <w:rPr>
          <w:b/>
          <w:lang w:eastAsia="zh-CN"/>
        </w:rPr>
        <w:t>Only allow scaling if the DMTC occasions on different component carriers are overlapping in time.</w:t>
      </w:r>
    </w:p>
    <w:p w14:paraId="00FFE55E" w14:textId="73BAE251" w:rsidR="009967DB" w:rsidRPr="00972FFD" w:rsidRDefault="009967DB" w:rsidP="00ED2CDE">
      <w:pPr>
        <w:rPr>
          <w:b/>
          <w:lang w:eastAsia="zh-CN"/>
        </w:rPr>
      </w:pPr>
      <w:r w:rsidRPr="006A70DF">
        <w:rPr>
          <w:b/>
          <w:lang w:eastAsia="zh-CN"/>
        </w:rPr>
        <w:t>Proposal 3: Address in the specification, that scaling is only done to the extent that is needed by the UE based on its capability to perform simultaneous measurements on different CCs</w:t>
      </w:r>
      <w:r w:rsidR="00D207C8">
        <w:rPr>
          <w:b/>
          <w:lang w:eastAsia="zh-CN"/>
        </w:rPr>
        <w:t xml:space="preserve">, </w:t>
      </w:r>
      <w:r w:rsidR="00D207C8">
        <w:rPr>
          <w:b/>
          <w:lang w:eastAsia="zh-CN"/>
        </w:rPr>
        <w:t xml:space="preserve">with </w:t>
      </w:r>
      <w:r w:rsidR="00D207C8">
        <w:rPr>
          <w:b/>
          <w:lang w:eastAsia="zh-CN"/>
        </w:rPr>
        <w:t>the maximum scaling factor being 3</w:t>
      </w:r>
      <w:r w:rsidRPr="006A70DF">
        <w:rPr>
          <w:b/>
          <w:lang w:eastAsia="zh-CN"/>
        </w:rPr>
        <w:t>.</w:t>
      </w:r>
    </w:p>
    <w:p w14:paraId="7A048FFA" w14:textId="77777777" w:rsidR="00B53ECC" w:rsidRDefault="00B53ECC" w:rsidP="00B53ECC">
      <w:pPr>
        <w:pStyle w:val="Heading1"/>
        <w:numPr>
          <w:ilvl w:val="0"/>
          <w:numId w:val="0"/>
        </w:numPr>
        <w:ind w:left="431" w:hanging="431"/>
      </w:pPr>
      <w:r w:rsidRPr="007D7EEC">
        <w:t>References</w:t>
      </w:r>
    </w:p>
    <w:p w14:paraId="36DDA77E" w14:textId="139D111C" w:rsidR="00BE645C" w:rsidRDefault="00D83B0F" w:rsidP="009967DB">
      <w:pPr>
        <w:widowControl w:val="0"/>
        <w:tabs>
          <w:tab w:val="right" w:pos="9639"/>
          <w:tab w:val="right" w:pos="13323"/>
        </w:tabs>
        <w:spacing w:after="0"/>
        <w:rPr>
          <w:rFonts w:eastAsiaTheme="majorEastAsia"/>
          <w:szCs w:val="21"/>
        </w:rPr>
      </w:pPr>
      <w:r w:rsidRPr="0029740A">
        <w:rPr>
          <w:szCs w:val="21"/>
        </w:rPr>
        <w:t>[</w:t>
      </w:r>
      <w:r w:rsidRPr="00310D75">
        <w:rPr>
          <w:rFonts w:eastAsiaTheme="majorEastAsia"/>
          <w:szCs w:val="21"/>
        </w:rPr>
        <w:t xml:space="preserve">1] </w:t>
      </w:r>
      <w:r w:rsidR="00BE645C" w:rsidRPr="00BE645C">
        <w:rPr>
          <w:rFonts w:eastAsiaTheme="majorEastAsia"/>
          <w:szCs w:val="21"/>
        </w:rPr>
        <w:t>R4-168311</w:t>
      </w:r>
      <w:r w:rsidR="009967DB">
        <w:rPr>
          <w:rFonts w:eastAsiaTheme="majorEastAsia"/>
          <w:szCs w:val="21"/>
        </w:rPr>
        <w:t xml:space="preserve">, </w:t>
      </w:r>
      <w:r w:rsidR="009967DB">
        <w:rPr>
          <w:noProof/>
        </w:rPr>
        <w:t>Corrections to LAA Measurement Requirements</w:t>
      </w:r>
      <w:r w:rsidR="009967DB">
        <w:rPr>
          <w:noProof/>
        </w:rPr>
        <w:t xml:space="preserve">, Qualcomm Incorporated, </w:t>
      </w:r>
      <w:r w:rsidR="009967DB">
        <w:rPr>
          <w:noProof/>
        </w:rPr>
        <w:t>3GPP TSG-RAN WG4 Meeting #80Bis</w:t>
      </w:r>
      <w:r w:rsidR="009967DB">
        <w:rPr>
          <w:noProof/>
        </w:rPr>
        <w:t>, Ljubljana, Slovenia, October</w:t>
      </w:r>
      <w:r w:rsidR="009967DB">
        <w:rPr>
          <w:noProof/>
        </w:rPr>
        <w:t>, 2016</w:t>
      </w:r>
      <w:r w:rsidR="009967DB">
        <w:rPr>
          <w:noProof/>
        </w:rPr>
        <w:t>.</w:t>
      </w:r>
    </w:p>
    <w:p w14:paraId="790EB141" w14:textId="77777777" w:rsidR="00BE645C" w:rsidRDefault="00BE645C" w:rsidP="00310D75">
      <w:pPr>
        <w:widowControl w:val="0"/>
        <w:tabs>
          <w:tab w:val="right" w:pos="9639"/>
          <w:tab w:val="right" w:pos="13323"/>
        </w:tabs>
        <w:spacing w:after="0"/>
        <w:rPr>
          <w:rFonts w:eastAsiaTheme="majorEastAsia"/>
          <w:szCs w:val="21"/>
        </w:rPr>
      </w:pPr>
    </w:p>
    <w:p w14:paraId="605CBAA2" w14:textId="77777777" w:rsidR="008E0620" w:rsidRPr="00D83B0F" w:rsidRDefault="008E0620" w:rsidP="006E666A">
      <w:pPr>
        <w:overflowPunct/>
        <w:autoSpaceDE/>
        <w:autoSpaceDN/>
        <w:adjustRightInd/>
        <w:spacing w:after="160" w:line="259" w:lineRule="auto"/>
        <w:rPr>
          <w:noProof/>
          <w:lang w:val="en-US" w:eastAsia="zh-CN"/>
        </w:rPr>
      </w:pPr>
    </w:p>
    <w:sectPr w:rsidR="008E0620" w:rsidRPr="00D83B0F" w:rsidSect="00AC0A4A">
      <w:pgSz w:w="12240" w:h="15840"/>
      <w:pgMar w:top="1134"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806E9"/>
    <w:multiLevelType w:val="hybridMultilevel"/>
    <w:tmpl w:val="753CF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E280F"/>
    <w:multiLevelType w:val="hybridMultilevel"/>
    <w:tmpl w:val="E1364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2275D"/>
    <w:multiLevelType w:val="multilevel"/>
    <w:tmpl w:val="5428D2D0"/>
    <w:lvl w:ilvl="0">
      <w:start w:val="1"/>
      <w:numFmt w:val="decimal"/>
      <w:lvlText w:val="%1"/>
      <w:lvlJc w:val="left"/>
      <w:pPr>
        <w:ind w:left="431" w:hanging="431"/>
      </w:pPr>
      <w:rPr>
        <w:rFonts w:hint="default"/>
      </w:rPr>
    </w:lvl>
    <w:lvl w:ilvl="1">
      <w:start w:val="1"/>
      <w:numFmt w:val="decimal"/>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3" w15:restartNumberingAfterBreak="0">
    <w:nsid w:val="063718DE"/>
    <w:multiLevelType w:val="hybridMultilevel"/>
    <w:tmpl w:val="0F0214FA"/>
    <w:lvl w:ilvl="0" w:tplc="A0F0BD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51ABD"/>
    <w:multiLevelType w:val="hybridMultilevel"/>
    <w:tmpl w:val="2E3C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F19ED"/>
    <w:multiLevelType w:val="hybridMultilevel"/>
    <w:tmpl w:val="8166B5FE"/>
    <w:lvl w:ilvl="0" w:tplc="BBF2E7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D94217"/>
    <w:multiLevelType w:val="hybridMultilevel"/>
    <w:tmpl w:val="7F16DA20"/>
    <w:lvl w:ilvl="0" w:tplc="BB369D48">
      <w:start w:val="1"/>
      <w:numFmt w:val="bullet"/>
      <w:lvlText w:val="-"/>
      <w:lvlJc w:val="left"/>
      <w:pPr>
        <w:tabs>
          <w:tab w:val="num" w:pos="360"/>
        </w:tabs>
        <w:ind w:left="360" w:hanging="360"/>
      </w:pPr>
      <w:rPr>
        <w:rFonts w:ascii="Lucida Grande" w:hAnsi="Lucida Grande" w:hint="default"/>
      </w:rPr>
    </w:lvl>
    <w:lvl w:ilvl="1" w:tplc="845E9022">
      <w:start w:val="1"/>
      <w:numFmt w:val="bullet"/>
      <w:lvlText w:val="-"/>
      <w:lvlJc w:val="left"/>
      <w:pPr>
        <w:tabs>
          <w:tab w:val="num" w:pos="1080"/>
        </w:tabs>
        <w:ind w:left="1080" w:hanging="360"/>
      </w:pPr>
      <w:rPr>
        <w:rFonts w:ascii="Lucida Grande" w:hAnsi="Lucida Grande" w:hint="default"/>
      </w:rPr>
    </w:lvl>
    <w:lvl w:ilvl="2" w:tplc="D4A8CE08">
      <w:start w:val="36"/>
      <w:numFmt w:val="bullet"/>
      <w:lvlText w:val="•"/>
      <w:lvlJc w:val="left"/>
      <w:pPr>
        <w:tabs>
          <w:tab w:val="num" w:pos="1800"/>
        </w:tabs>
        <w:ind w:left="1800" w:hanging="360"/>
      </w:pPr>
      <w:rPr>
        <w:rFonts w:ascii="Arial" w:hAnsi="Arial" w:hint="default"/>
      </w:rPr>
    </w:lvl>
    <w:lvl w:ilvl="3" w:tplc="9C68E562" w:tentative="1">
      <w:start w:val="1"/>
      <w:numFmt w:val="bullet"/>
      <w:lvlText w:val="-"/>
      <w:lvlJc w:val="left"/>
      <w:pPr>
        <w:tabs>
          <w:tab w:val="num" w:pos="2520"/>
        </w:tabs>
        <w:ind w:left="2520" w:hanging="360"/>
      </w:pPr>
      <w:rPr>
        <w:rFonts w:ascii="Lucida Grande" w:hAnsi="Lucida Grande" w:hint="default"/>
      </w:rPr>
    </w:lvl>
    <w:lvl w:ilvl="4" w:tplc="89D0847C" w:tentative="1">
      <w:start w:val="1"/>
      <w:numFmt w:val="bullet"/>
      <w:lvlText w:val="-"/>
      <w:lvlJc w:val="left"/>
      <w:pPr>
        <w:tabs>
          <w:tab w:val="num" w:pos="3240"/>
        </w:tabs>
        <w:ind w:left="3240" w:hanging="360"/>
      </w:pPr>
      <w:rPr>
        <w:rFonts w:ascii="Lucida Grande" w:hAnsi="Lucida Grande" w:hint="default"/>
      </w:rPr>
    </w:lvl>
    <w:lvl w:ilvl="5" w:tplc="10A4D730" w:tentative="1">
      <w:start w:val="1"/>
      <w:numFmt w:val="bullet"/>
      <w:lvlText w:val="-"/>
      <w:lvlJc w:val="left"/>
      <w:pPr>
        <w:tabs>
          <w:tab w:val="num" w:pos="3960"/>
        </w:tabs>
        <w:ind w:left="3960" w:hanging="360"/>
      </w:pPr>
      <w:rPr>
        <w:rFonts w:ascii="Lucida Grande" w:hAnsi="Lucida Grande" w:hint="default"/>
      </w:rPr>
    </w:lvl>
    <w:lvl w:ilvl="6" w:tplc="F5600E76" w:tentative="1">
      <w:start w:val="1"/>
      <w:numFmt w:val="bullet"/>
      <w:lvlText w:val="-"/>
      <w:lvlJc w:val="left"/>
      <w:pPr>
        <w:tabs>
          <w:tab w:val="num" w:pos="4680"/>
        </w:tabs>
        <w:ind w:left="4680" w:hanging="360"/>
      </w:pPr>
      <w:rPr>
        <w:rFonts w:ascii="Lucida Grande" w:hAnsi="Lucida Grande" w:hint="default"/>
      </w:rPr>
    </w:lvl>
    <w:lvl w:ilvl="7" w:tplc="1E70F60C" w:tentative="1">
      <w:start w:val="1"/>
      <w:numFmt w:val="bullet"/>
      <w:lvlText w:val="-"/>
      <w:lvlJc w:val="left"/>
      <w:pPr>
        <w:tabs>
          <w:tab w:val="num" w:pos="5400"/>
        </w:tabs>
        <w:ind w:left="5400" w:hanging="360"/>
      </w:pPr>
      <w:rPr>
        <w:rFonts w:ascii="Lucida Grande" w:hAnsi="Lucida Grande" w:hint="default"/>
      </w:rPr>
    </w:lvl>
    <w:lvl w:ilvl="8" w:tplc="E3524902" w:tentative="1">
      <w:start w:val="1"/>
      <w:numFmt w:val="bullet"/>
      <w:lvlText w:val="-"/>
      <w:lvlJc w:val="left"/>
      <w:pPr>
        <w:tabs>
          <w:tab w:val="num" w:pos="6120"/>
        </w:tabs>
        <w:ind w:left="6120" w:hanging="360"/>
      </w:pPr>
      <w:rPr>
        <w:rFonts w:ascii="Lucida Grande" w:hAnsi="Lucida Grande" w:hint="default"/>
      </w:rPr>
    </w:lvl>
  </w:abstractNum>
  <w:abstractNum w:abstractNumId="7" w15:restartNumberingAfterBreak="0">
    <w:nsid w:val="121F6097"/>
    <w:multiLevelType w:val="hybridMultilevel"/>
    <w:tmpl w:val="AD4005D8"/>
    <w:lvl w:ilvl="0" w:tplc="69A43FA6">
      <w:start w:val="1"/>
      <w:numFmt w:val="bullet"/>
      <w:lvlText w:val="•"/>
      <w:lvlJc w:val="left"/>
      <w:pPr>
        <w:tabs>
          <w:tab w:val="num" w:pos="1080"/>
        </w:tabs>
        <w:ind w:left="1080" w:hanging="360"/>
      </w:pPr>
      <w:rPr>
        <w:rFonts w:ascii="Arial" w:hAnsi="Arial" w:hint="default"/>
      </w:rPr>
    </w:lvl>
    <w:lvl w:ilvl="1" w:tplc="49CA3E2A">
      <w:start w:val="47"/>
      <w:numFmt w:val="bullet"/>
      <w:lvlText w:val="–"/>
      <w:lvlJc w:val="left"/>
      <w:pPr>
        <w:tabs>
          <w:tab w:val="num" w:pos="1800"/>
        </w:tabs>
        <w:ind w:left="1800" w:hanging="360"/>
      </w:pPr>
      <w:rPr>
        <w:rFonts w:ascii="Arial" w:hAnsi="Arial" w:hint="default"/>
      </w:rPr>
    </w:lvl>
    <w:lvl w:ilvl="2" w:tplc="2106307C" w:tentative="1">
      <w:start w:val="1"/>
      <w:numFmt w:val="bullet"/>
      <w:lvlText w:val="•"/>
      <w:lvlJc w:val="left"/>
      <w:pPr>
        <w:tabs>
          <w:tab w:val="num" w:pos="2520"/>
        </w:tabs>
        <w:ind w:left="2520" w:hanging="360"/>
      </w:pPr>
      <w:rPr>
        <w:rFonts w:ascii="Arial" w:hAnsi="Arial" w:hint="default"/>
      </w:rPr>
    </w:lvl>
    <w:lvl w:ilvl="3" w:tplc="7A2672A2" w:tentative="1">
      <w:start w:val="1"/>
      <w:numFmt w:val="bullet"/>
      <w:lvlText w:val="•"/>
      <w:lvlJc w:val="left"/>
      <w:pPr>
        <w:tabs>
          <w:tab w:val="num" w:pos="3240"/>
        </w:tabs>
        <w:ind w:left="3240" w:hanging="360"/>
      </w:pPr>
      <w:rPr>
        <w:rFonts w:ascii="Arial" w:hAnsi="Arial" w:hint="default"/>
      </w:rPr>
    </w:lvl>
    <w:lvl w:ilvl="4" w:tplc="4992BE12" w:tentative="1">
      <w:start w:val="1"/>
      <w:numFmt w:val="bullet"/>
      <w:lvlText w:val="•"/>
      <w:lvlJc w:val="left"/>
      <w:pPr>
        <w:tabs>
          <w:tab w:val="num" w:pos="3960"/>
        </w:tabs>
        <w:ind w:left="3960" w:hanging="360"/>
      </w:pPr>
      <w:rPr>
        <w:rFonts w:ascii="Arial" w:hAnsi="Arial" w:hint="default"/>
      </w:rPr>
    </w:lvl>
    <w:lvl w:ilvl="5" w:tplc="73CA8538" w:tentative="1">
      <w:start w:val="1"/>
      <w:numFmt w:val="bullet"/>
      <w:lvlText w:val="•"/>
      <w:lvlJc w:val="left"/>
      <w:pPr>
        <w:tabs>
          <w:tab w:val="num" w:pos="4680"/>
        </w:tabs>
        <w:ind w:left="4680" w:hanging="360"/>
      </w:pPr>
      <w:rPr>
        <w:rFonts w:ascii="Arial" w:hAnsi="Arial" w:hint="default"/>
      </w:rPr>
    </w:lvl>
    <w:lvl w:ilvl="6" w:tplc="2C88C8F2" w:tentative="1">
      <w:start w:val="1"/>
      <w:numFmt w:val="bullet"/>
      <w:lvlText w:val="•"/>
      <w:lvlJc w:val="left"/>
      <w:pPr>
        <w:tabs>
          <w:tab w:val="num" w:pos="5400"/>
        </w:tabs>
        <w:ind w:left="5400" w:hanging="360"/>
      </w:pPr>
      <w:rPr>
        <w:rFonts w:ascii="Arial" w:hAnsi="Arial" w:hint="default"/>
      </w:rPr>
    </w:lvl>
    <w:lvl w:ilvl="7" w:tplc="A9B2BB0A" w:tentative="1">
      <w:start w:val="1"/>
      <w:numFmt w:val="bullet"/>
      <w:lvlText w:val="•"/>
      <w:lvlJc w:val="left"/>
      <w:pPr>
        <w:tabs>
          <w:tab w:val="num" w:pos="6120"/>
        </w:tabs>
        <w:ind w:left="6120" w:hanging="360"/>
      </w:pPr>
      <w:rPr>
        <w:rFonts w:ascii="Arial" w:hAnsi="Arial" w:hint="default"/>
      </w:rPr>
    </w:lvl>
    <w:lvl w:ilvl="8" w:tplc="F40E546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25B549A"/>
    <w:multiLevelType w:val="hybridMultilevel"/>
    <w:tmpl w:val="C05AF2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1507EC"/>
    <w:multiLevelType w:val="hybridMultilevel"/>
    <w:tmpl w:val="A9F6E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3732C2"/>
    <w:multiLevelType w:val="hybridMultilevel"/>
    <w:tmpl w:val="41F83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80445E"/>
    <w:multiLevelType w:val="hybridMultilevel"/>
    <w:tmpl w:val="1F22E53C"/>
    <w:lvl w:ilvl="0" w:tplc="C6BE1D64">
      <w:start w:val="1"/>
      <w:numFmt w:val="decimal"/>
      <w:lvlText w:val="Option %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CA46AD8"/>
    <w:multiLevelType w:val="hybridMultilevel"/>
    <w:tmpl w:val="AADADD8C"/>
    <w:lvl w:ilvl="0" w:tplc="9F82B6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081F23"/>
    <w:multiLevelType w:val="hybridMultilevel"/>
    <w:tmpl w:val="DE668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417C24"/>
    <w:multiLevelType w:val="hybridMultilevel"/>
    <w:tmpl w:val="0B8E8794"/>
    <w:lvl w:ilvl="0" w:tplc="7C88DB6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163CF"/>
    <w:multiLevelType w:val="hybridMultilevel"/>
    <w:tmpl w:val="36BC23F2"/>
    <w:lvl w:ilvl="0" w:tplc="A7B2C1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82952"/>
    <w:multiLevelType w:val="hybridMultilevel"/>
    <w:tmpl w:val="89425358"/>
    <w:lvl w:ilvl="0" w:tplc="44143A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462F84"/>
    <w:multiLevelType w:val="hybridMultilevel"/>
    <w:tmpl w:val="0982276E"/>
    <w:lvl w:ilvl="0" w:tplc="1884C12A">
      <w:start w:val="1"/>
      <w:numFmt w:val="bullet"/>
      <w:lvlText w:val="•"/>
      <w:lvlJc w:val="left"/>
      <w:pPr>
        <w:tabs>
          <w:tab w:val="num" w:pos="720"/>
        </w:tabs>
        <w:ind w:left="720" w:hanging="360"/>
      </w:pPr>
      <w:rPr>
        <w:rFonts w:ascii="Arial" w:hAnsi="Arial" w:hint="default"/>
      </w:rPr>
    </w:lvl>
    <w:lvl w:ilvl="1" w:tplc="E4702CA0">
      <w:start w:val="47"/>
      <w:numFmt w:val="bullet"/>
      <w:lvlText w:val="–"/>
      <w:lvlJc w:val="left"/>
      <w:pPr>
        <w:tabs>
          <w:tab w:val="num" w:pos="1440"/>
        </w:tabs>
        <w:ind w:left="1440" w:hanging="360"/>
      </w:pPr>
      <w:rPr>
        <w:rFonts w:ascii="Arial" w:hAnsi="Arial" w:hint="default"/>
      </w:rPr>
    </w:lvl>
    <w:lvl w:ilvl="2" w:tplc="55922ED4">
      <w:start w:val="47"/>
      <w:numFmt w:val="bullet"/>
      <w:lvlText w:val="•"/>
      <w:lvlJc w:val="left"/>
      <w:pPr>
        <w:tabs>
          <w:tab w:val="num" w:pos="2160"/>
        </w:tabs>
        <w:ind w:left="2160" w:hanging="360"/>
      </w:pPr>
      <w:rPr>
        <w:rFonts w:ascii="Arial" w:hAnsi="Arial" w:hint="default"/>
      </w:rPr>
    </w:lvl>
    <w:lvl w:ilvl="3" w:tplc="0A84ED7E" w:tentative="1">
      <w:start w:val="1"/>
      <w:numFmt w:val="bullet"/>
      <w:lvlText w:val="•"/>
      <w:lvlJc w:val="left"/>
      <w:pPr>
        <w:tabs>
          <w:tab w:val="num" w:pos="2880"/>
        </w:tabs>
        <w:ind w:left="2880" w:hanging="360"/>
      </w:pPr>
      <w:rPr>
        <w:rFonts w:ascii="Arial" w:hAnsi="Arial" w:hint="default"/>
      </w:rPr>
    </w:lvl>
    <w:lvl w:ilvl="4" w:tplc="BB72B1CE" w:tentative="1">
      <w:start w:val="1"/>
      <w:numFmt w:val="bullet"/>
      <w:lvlText w:val="•"/>
      <w:lvlJc w:val="left"/>
      <w:pPr>
        <w:tabs>
          <w:tab w:val="num" w:pos="3600"/>
        </w:tabs>
        <w:ind w:left="3600" w:hanging="360"/>
      </w:pPr>
      <w:rPr>
        <w:rFonts w:ascii="Arial" w:hAnsi="Arial" w:hint="default"/>
      </w:rPr>
    </w:lvl>
    <w:lvl w:ilvl="5" w:tplc="BE0C5A6A" w:tentative="1">
      <w:start w:val="1"/>
      <w:numFmt w:val="bullet"/>
      <w:lvlText w:val="•"/>
      <w:lvlJc w:val="left"/>
      <w:pPr>
        <w:tabs>
          <w:tab w:val="num" w:pos="4320"/>
        </w:tabs>
        <w:ind w:left="4320" w:hanging="360"/>
      </w:pPr>
      <w:rPr>
        <w:rFonts w:ascii="Arial" w:hAnsi="Arial" w:hint="default"/>
      </w:rPr>
    </w:lvl>
    <w:lvl w:ilvl="6" w:tplc="FD32FFC2" w:tentative="1">
      <w:start w:val="1"/>
      <w:numFmt w:val="bullet"/>
      <w:lvlText w:val="•"/>
      <w:lvlJc w:val="left"/>
      <w:pPr>
        <w:tabs>
          <w:tab w:val="num" w:pos="5040"/>
        </w:tabs>
        <w:ind w:left="5040" w:hanging="360"/>
      </w:pPr>
      <w:rPr>
        <w:rFonts w:ascii="Arial" w:hAnsi="Arial" w:hint="default"/>
      </w:rPr>
    </w:lvl>
    <w:lvl w:ilvl="7" w:tplc="6E2E74B6" w:tentative="1">
      <w:start w:val="1"/>
      <w:numFmt w:val="bullet"/>
      <w:lvlText w:val="•"/>
      <w:lvlJc w:val="left"/>
      <w:pPr>
        <w:tabs>
          <w:tab w:val="num" w:pos="5760"/>
        </w:tabs>
        <w:ind w:left="5760" w:hanging="360"/>
      </w:pPr>
      <w:rPr>
        <w:rFonts w:ascii="Arial" w:hAnsi="Arial" w:hint="default"/>
      </w:rPr>
    </w:lvl>
    <w:lvl w:ilvl="8" w:tplc="D23E38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7052C"/>
    <w:multiLevelType w:val="hybridMultilevel"/>
    <w:tmpl w:val="E0D854F6"/>
    <w:lvl w:ilvl="0" w:tplc="7F9A97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3F52C7"/>
    <w:multiLevelType w:val="hybridMultilevel"/>
    <w:tmpl w:val="B4EA1170"/>
    <w:lvl w:ilvl="0" w:tplc="9A36814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1" w15:restartNumberingAfterBreak="0">
    <w:nsid w:val="35BE772F"/>
    <w:multiLevelType w:val="hybridMultilevel"/>
    <w:tmpl w:val="E3ACCCC4"/>
    <w:lvl w:ilvl="0" w:tplc="90381FD8">
      <w:start w:val="1"/>
      <w:numFmt w:val="decimal"/>
      <w:lvlText w:val="Option %1."/>
      <w:lvlJc w:val="left"/>
      <w:pPr>
        <w:tabs>
          <w:tab w:val="num" w:pos="720"/>
        </w:tabs>
        <w:ind w:left="907" w:hanging="547"/>
      </w:pPr>
      <w:rPr>
        <w:rFonts w:hint="default"/>
      </w:r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22" w15:restartNumberingAfterBreak="0">
    <w:nsid w:val="362318CA"/>
    <w:multiLevelType w:val="hybridMultilevel"/>
    <w:tmpl w:val="CF58F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8107D0"/>
    <w:multiLevelType w:val="hybridMultilevel"/>
    <w:tmpl w:val="CE46E7F8"/>
    <w:lvl w:ilvl="0" w:tplc="3788E3F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A6122D"/>
    <w:multiLevelType w:val="hybridMultilevel"/>
    <w:tmpl w:val="626671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4142FA"/>
    <w:multiLevelType w:val="hybridMultilevel"/>
    <w:tmpl w:val="15907EB2"/>
    <w:lvl w:ilvl="0" w:tplc="4B3CC1A2">
      <w:start w:val="9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8A22DB"/>
    <w:multiLevelType w:val="hybridMultilevel"/>
    <w:tmpl w:val="B1A0D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834690"/>
    <w:multiLevelType w:val="hybridMultilevel"/>
    <w:tmpl w:val="A990A54C"/>
    <w:lvl w:ilvl="0" w:tplc="EE026BD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49049F"/>
    <w:multiLevelType w:val="hybridMultilevel"/>
    <w:tmpl w:val="D08E6ABE"/>
    <w:lvl w:ilvl="0" w:tplc="5CA4703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A2091C"/>
    <w:multiLevelType w:val="hybridMultilevel"/>
    <w:tmpl w:val="90F69AF8"/>
    <w:lvl w:ilvl="0" w:tplc="B51EEE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13414"/>
    <w:multiLevelType w:val="hybridMultilevel"/>
    <w:tmpl w:val="2EF82BEC"/>
    <w:lvl w:ilvl="0" w:tplc="69A43FA6">
      <w:start w:val="1"/>
      <w:numFmt w:val="bullet"/>
      <w:lvlText w:val="•"/>
      <w:lvlJc w:val="left"/>
      <w:pPr>
        <w:tabs>
          <w:tab w:val="num" w:pos="1080"/>
        </w:tabs>
        <w:ind w:left="1080" w:hanging="360"/>
      </w:pPr>
      <w:rPr>
        <w:rFonts w:ascii="Arial" w:hAnsi="Arial" w:hint="default"/>
      </w:rPr>
    </w:lvl>
    <w:lvl w:ilvl="1" w:tplc="0409000F">
      <w:start w:val="1"/>
      <w:numFmt w:val="decimal"/>
      <w:lvlText w:val="%2."/>
      <w:lvlJc w:val="left"/>
      <w:pPr>
        <w:tabs>
          <w:tab w:val="num" w:pos="1800"/>
        </w:tabs>
        <w:ind w:left="1800" w:hanging="360"/>
      </w:pPr>
      <w:rPr>
        <w:rFonts w:hint="default"/>
      </w:rPr>
    </w:lvl>
    <w:lvl w:ilvl="2" w:tplc="2106307C" w:tentative="1">
      <w:start w:val="1"/>
      <w:numFmt w:val="bullet"/>
      <w:lvlText w:val="•"/>
      <w:lvlJc w:val="left"/>
      <w:pPr>
        <w:tabs>
          <w:tab w:val="num" w:pos="2520"/>
        </w:tabs>
        <w:ind w:left="2520" w:hanging="360"/>
      </w:pPr>
      <w:rPr>
        <w:rFonts w:ascii="Arial" w:hAnsi="Arial" w:hint="default"/>
      </w:rPr>
    </w:lvl>
    <w:lvl w:ilvl="3" w:tplc="7A2672A2" w:tentative="1">
      <w:start w:val="1"/>
      <w:numFmt w:val="bullet"/>
      <w:lvlText w:val="•"/>
      <w:lvlJc w:val="left"/>
      <w:pPr>
        <w:tabs>
          <w:tab w:val="num" w:pos="3240"/>
        </w:tabs>
        <w:ind w:left="3240" w:hanging="360"/>
      </w:pPr>
      <w:rPr>
        <w:rFonts w:ascii="Arial" w:hAnsi="Arial" w:hint="default"/>
      </w:rPr>
    </w:lvl>
    <w:lvl w:ilvl="4" w:tplc="4992BE12" w:tentative="1">
      <w:start w:val="1"/>
      <w:numFmt w:val="bullet"/>
      <w:lvlText w:val="•"/>
      <w:lvlJc w:val="left"/>
      <w:pPr>
        <w:tabs>
          <w:tab w:val="num" w:pos="3960"/>
        </w:tabs>
        <w:ind w:left="3960" w:hanging="360"/>
      </w:pPr>
      <w:rPr>
        <w:rFonts w:ascii="Arial" w:hAnsi="Arial" w:hint="default"/>
      </w:rPr>
    </w:lvl>
    <w:lvl w:ilvl="5" w:tplc="73CA8538" w:tentative="1">
      <w:start w:val="1"/>
      <w:numFmt w:val="bullet"/>
      <w:lvlText w:val="•"/>
      <w:lvlJc w:val="left"/>
      <w:pPr>
        <w:tabs>
          <w:tab w:val="num" w:pos="4680"/>
        </w:tabs>
        <w:ind w:left="4680" w:hanging="360"/>
      </w:pPr>
      <w:rPr>
        <w:rFonts w:ascii="Arial" w:hAnsi="Arial" w:hint="default"/>
      </w:rPr>
    </w:lvl>
    <w:lvl w:ilvl="6" w:tplc="2C88C8F2" w:tentative="1">
      <w:start w:val="1"/>
      <w:numFmt w:val="bullet"/>
      <w:lvlText w:val="•"/>
      <w:lvlJc w:val="left"/>
      <w:pPr>
        <w:tabs>
          <w:tab w:val="num" w:pos="5400"/>
        </w:tabs>
        <w:ind w:left="5400" w:hanging="360"/>
      </w:pPr>
      <w:rPr>
        <w:rFonts w:ascii="Arial" w:hAnsi="Arial" w:hint="default"/>
      </w:rPr>
    </w:lvl>
    <w:lvl w:ilvl="7" w:tplc="A9B2BB0A" w:tentative="1">
      <w:start w:val="1"/>
      <w:numFmt w:val="bullet"/>
      <w:lvlText w:val="•"/>
      <w:lvlJc w:val="left"/>
      <w:pPr>
        <w:tabs>
          <w:tab w:val="num" w:pos="6120"/>
        </w:tabs>
        <w:ind w:left="6120" w:hanging="360"/>
      </w:pPr>
      <w:rPr>
        <w:rFonts w:ascii="Arial" w:hAnsi="Arial" w:hint="default"/>
      </w:rPr>
    </w:lvl>
    <w:lvl w:ilvl="8" w:tplc="F40E546E"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47886CD7"/>
    <w:multiLevelType w:val="hybridMultilevel"/>
    <w:tmpl w:val="9982B4E4"/>
    <w:lvl w:ilvl="0" w:tplc="30C69728">
      <w:start w:val="1"/>
      <w:numFmt w:val="bullet"/>
      <w:lvlText w:val="•"/>
      <w:lvlJc w:val="left"/>
      <w:pPr>
        <w:tabs>
          <w:tab w:val="num" w:pos="720"/>
        </w:tabs>
        <w:ind w:left="720" w:hanging="360"/>
      </w:pPr>
      <w:rPr>
        <w:rFonts w:ascii="Arial" w:hAnsi="Arial" w:hint="default"/>
      </w:rPr>
    </w:lvl>
    <w:lvl w:ilvl="1" w:tplc="5FAE159E" w:tentative="1">
      <w:start w:val="1"/>
      <w:numFmt w:val="bullet"/>
      <w:lvlText w:val="•"/>
      <w:lvlJc w:val="left"/>
      <w:pPr>
        <w:tabs>
          <w:tab w:val="num" w:pos="1440"/>
        </w:tabs>
        <w:ind w:left="1440" w:hanging="360"/>
      </w:pPr>
      <w:rPr>
        <w:rFonts w:ascii="Arial" w:hAnsi="Arial" w:hint="default"/>
      </w:rPr>
    </w:lvl>
    <w:lvl w:ilvl="2" w:tplc="C128D6AC" w:tentative="1">
      <w:start w:val="1"/>
      <w:numFmt w:val="bullet"/>
      <w:lvlText w:val="•"/>
      <w:lvlJc w:val="left"/>
      <w:pPr>
        <w:tabs>
          <w:tab w:val="num" w:pos="2160"/>
        </w:tabs>
        <w:ind w:left="2160" w:hanging="360"/>
      </w:pPr>
      <w:rPr>
        <w:rFonts w:ascii="Arial" w:hAnsi="Arial" w:hint="default"/>
      </w:rPr>
    </w:lvl>
    <w:lvl w:ilvl="3" w:tplc="104E001C" w:tentative="1">
      <w:start w:val="1"/>
      <w:numFmt w:val="bullet"/>
      <w:lvlText w:val="•"/>
      <w:lvlJc w:val="left"/>
      <w:pPr>
        <w:tabs>
          <w:tab w:val="num" w:pos="2880"/>
        </w:tabs>
        <w:ind w:left="2880" w:hanging="360"/>
      </w:pPr>
      <w:rPr>
        <w:rFonts w:ascii="Arial" w:hAnsi="Arial" w:hint="default"/>
      </w:rPr>
    </w:lvl>
    <w:lvl w:ilvl="4" w:tplc="7860867E" w:tentative="1">
      <w:start w:val="1"/>
      <w:numFmt w:val="bullet"/>
      <w:lvlText w:val="•"/>
      <w:lvlJc w:val="left"/>
      <w:pPr>
        <w:tabs>
          <w:tab w:val="num" w:pos="3600"/>
        </w:tabs>
        <w:ind w:left="3600" w:hanging="360"/>
      </w:pPr>
      <w:rPr>
        <w:rFonts w:ascii="Arial" w:hAnsi="Arial" w:hint="default"/>
      </w:rPr>
    </w:lvl>
    <w:lvl w:ilvl="5" w:tplc="157CAFB2" w:tentative="1">
      <w:start w:val="1"/>
      <w:numFmt w:val="bullet"/>
      <w:lvlText w:val="•"/>
      <w:lvlJc w:val="left"/>
      <w:pPr>
        <w:tabs>
          <w:tab w:val="num" w:pos="4320"/>
        </w:tabs>
        <w:ind w:left="4320" w:hanging="360"/>
      </w:pPr>
      <w:rPr>
        <w:rFonts w:ascii="Arial" w:hAnsi="Arial" w:hint="default"/>
      </w:rPr>
    </w:lvl>
    <w:lvl w:ilvl="6" w:tplc="B5225AC6" w:tentative="1">
      <w:start w:val="1"/>
      <w:numFmt w:val="bullet"/>
      <w:lvlText w:val="•"/>
      <w:lvlJc w:val="left"/>
      <w:pPr>
        <w:tabs>
          <w:tab w:val="num" w:pos="5040"/>
        </w:tabs>
        <w:ind w:left="5040" w:hanging="360"/>
      </w:pPr>
      <w:rPr>
        <w:rFonts w:ascii="Arial" w:hAnsi="Arial" w:hint="default"/>
      </w:rPr>
    </w:lvl>
    <w:lvl w:ilvl="7" w:tplc="CD363A3A" w:tentative="1">
      <w:start w:val="1"/>
      <w:numFmt w:val="bullet"/>
      <w:lvlText w:val="•"/>
      <w:lvlJc w:val="left"/>
      <w:pPr>
        <w:tabs>
          <w:tab w:val="num" w:pos="5760"/>
        </w:tabs>
        <w:ind w:left="5760" w:hanging="360"/>
      </w:pPr>
      <w:rPr>
        <w:rFonts w:ascii="Arial" w:hAnsi="Arial" w:hint="default"/>
      </w:rPr>
    </w:lvl>
    <w:lvl w:ilvl="8" w:tplc="25A489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C8C649D"/>
    <w:multiLevelType w:val="hybridMultilevel"/>
    <w:tmpl w:val="5BDEE458"/>
    <w:lvl w:ilvl="0" w:tplc="91E46D7A">
      <w:start w:val="1"/>
      <w:numFmt w:val="bullet"/>
      <w:lvlText w:val="•"/>
      <w:lvlJc w:val="left"/>
      <w:pPr>
        <w:tabs>
          <w:tab w:val="num" w:pos="1080"/>
        </w:tabs>
        <w:ind w:left="1080" w:hanging="360"/>
      </w:pPr>
      <w:rPr>
        <w:rFonts w:ascii="Arial" w:hAnsi="Arial" w:hint="default"/>
      </w:rPr>
    </w:lvl>
    <w:lvl w:ilvl="1" w:tplc="84BE018E">
      <w:start w:val="2190"/>
      <w:numFmt w:val="bullet"/>
      <w:lvlText w:val="–"/>
      <w:lvlJc w:val="left"/>
      <w:pPr>
        <w:tabs>
          <w:tab w:val="num" w:pos="1800"/>
        </w:tabs>
        <w:ind w:left="1800" w:hanging="360"/>
      </w:pPr>
      <w:rPr>
        <w:rFonts w:ascii="Arial" w:hAnsi="Arial" w:hint="default"/>
      </w:rPr>
    </w:lvl>
    <w:lvl w:ilvl="2" w:tplc="EEB67CD6" w:tentative="1">
      <w:start w:val="1"/>
      <w:numFmt w:val="bullet"/>
      <w:lvlText w:val="•"/>
      <w:lvlJc w:val="left"/>
      <w:pPr>
        <w:tabs>
          <w:tab w:val="num" w:pos="2520"/>
        </w:tabs>
        <w:ind w:left="2520" w:hanging="360"/>
      </w:pPr>
      <w:rPr>
        <w:rFonts w:ascii="Arial" w:hAnsi="Arial" w:hint="default"/>
      </w:rPr>
    </w:lvl>
    <w:lvl w:ilvl="3" w:tplc="AB92774A" w:tentative="1">
      <w:start w:val="1"/>
      <w:numFmt w:val="bullet"/>
      <w:lvlText w:val="•"/>
      <w:lvlJc w:val="left"/>
      <w:pPr>
        <w:tabs>
          <w:tab w:val="num" w:pos="3240"/>
        </w:tabs>
        <w:ind w:left="3240" w:hanging="360"/>
      </w:pPr>
      <w:rPr>
        <w:rFonts w:ascii="Arial" w:hAnsi="Arial" w:hint="default"/>
      </w:rPr>
    </w:lvl>
    <w:lvl w:ilvl="4" w:tplc="D08AE9A8" w:tentative="1">
      <w:start w:val="1"/>
      <w:numFmt w:val="bullet"/>
      <w:lvlText w:val="•"/>
      <w:lvlJc w:val="left"/>
      <w:pPr>
        <w:tabs>
          <w:tab w:val="num" w:pos="3960"/>
        </w:tabs>
        <w:ind w:left="3960" w:hanging="360"/>
      </w:pPr>
      <w:rPr>
        <w:rFonts w:ascii="Arial" w:hAnsi="Arial" w:hint="default"/>
      </w:rPr>
    </w:lvl>
    <w:lvl w:ilvl="5" w:tplc="73C004A0" w:tentative="1">
      <w:start w:val="1"/>
      <w:numFmt w:val="bullet"/>
      <w:lvlText w:val="•"/>
      <w:lvlJc w:val="left"/>
      <w:pPr>
        <w:tabs>
          <w:tab w:val="num" w:pos="4680"/>
        </w:tabs>
        <w:ind w:left="4680" w:hanging="360"/>
      </w:pPr>
      <w:rPr>
        <w:rFonts w:ascii="Arial" w:hAnsi="Arial" w:hint="default"/>
      </w:rPr>
    </w:lvl>
    <w:lvl w:ilvl="6" w:tplc="A7E80EE6" w:tentative="1">
      <w:start w:val="1"/>
      <w:numFmt w:val="bullet"/>
      <w:lvlText w:val="•"/>
      <w:lvlJc w:val="left"/>
      <w:pPr>
        <w:tabs>
          <w:tab w:val="num" w:pos="5400"/>
        </w:tabs>
        <w:ind w:left="5400" w:hanging="360"/>
      </w:pPr>
      <w:rPr>
        <w:rFonts w:ascii="Arial" w:hAnsi="Arial" w:hint="default"/>
      </w:rPr>
    </w:lvl>
    <w:lvl w:ilvl="7" w:tplc="0A4434A6" w:tentative="1">
      <w:start w:val="1"/>
      <w:numFmt w:val="bullet"/>
      <w:lvlText w:val="•"/>
      <w:lvlJc w:val="left"/>
      <w:pPr>
        <w:tabs>
          <w:tab w:val="num" w:pos="6120"/>
        </w:tabs>
        <w:ind w:left="6120" w:hanging="360"/>
      </w:pPr>
      <w:rPr>
        <w:rFonts w:ascii="Arial" w:hAnsi="Arial" w:hint="default"/>
      </w:rPr>
    </w:lvl>
    <w:lvl w:ilvl="8" w:tplc="4D52CC44"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4C8F4614"/>
    <w:multiLevelType w:val="hybridMultilevel"/>
    <w:tmpl w:val="7AA215F8"/>
    <w:lvl w:ilvl="0" w:tplc="02EED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A66B03"/>
    <w:multiLevelType w:val="hybridMultilevel"/>
    <w:tmpl w:val="9530D9BC"/>
    <w:lvl w:ilvl="0" w:tplc="9E8AABE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55A2B4C"/>
    <w:multiLevelType w:val="hybridMultilevel"/>
    <w:tmpl w:val="6D9C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FD0640"/>
    <w:multiLevelType w:val="hybridMultilevel"/>
    <w:tmpl w:val="F752B852"/>
    <w:lvl w:ilvl="0" w:tplc="95DA5F7E">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A9E1AAC"/>
    <w:multiLevelType w:val="hybridMultilevel"/>
    <w:tmpl w:val="FE4C6C44"/>
    <w:lvl w:ilvl="0" w:tplc="D756BD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7F66C4"/>
    <w:multiLevelType w:val="hybridMultilevel"/>
    <w:tmpl w:val="74D6B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A947D1"/>
    <w:multiLevelType w:val="hybridMultilevel"/>
    <w:tmpl w:val="7F880EB4"/>
    <w:lvl w:ilvl="0" w:tplc="04090001">
      <w:start w:val="1"/>
      <w:numFmt w:val="bullet"/>
      <w:lvlText w:val=""/>
      <w:lvlJc w:val="left"/>
      <w:pPr>
        <w:tabs>
          <w:tab w:val="num" w:pos="2018"/>
        </w:tabs>
        <w:ind w:left="2018" w:hanging="360"/>
      </w:pPr>
      <w:rPr>
        <w:rFonts w:ascii="Symbol" w:hAnsi="Symbol" w:hint="default"/>
      </w:rPr>
    </w:lvl>
    <w:lvl w:ilvl="1" w:tplc="04090001">
      <w:start w:val="1"/>
      <w:numFmt w:val="bullet"/>
      <w:lvlText w:val=""/>
      <w:lvlJc w:val="left"/>
      <w:pPr>
        <w:tabs>
          <w:tab w:val="num" w:pos="2738"/>
        </w:tabs>
        <w:ind w:left="2738" w:hanging="360"/>
      </w:pPr>
      <w:rPr>
        <w:rFonts w:ascii="Symbol" w:hAnsi="Symbol" w:hint="default"/>
      </w:rPr>
    </w:lvl>
    <w:lvl w:ilvl="2" w:tplc="04090005">
      <w:start w:val="1"/>
      <w:numFmt w:val="bullet"/>
      <w:lvlText w:val=""/>
      <w:lvlJc w:val="left"/>
      <w:pPr>
        <w:tabs>
          <w:tab w:val="num" w:pos="3458"/>
        </w:tabs>
        <w:ind w:left="3458" w:hanging="360"/>
      </w:pPr>
      <w:rPr>
        <w:rFonts w:ascii="Wingdings" w:hAnsi="Wingdings" w:hint="default"/>
      </w:rPr>
    </w:lvl>
    <w:lvl w:ilvl="3" w:tplc="04090001">
      <w:start w:val="1"/>
      <w:numFmt w:val="bullet"/>
      <w:lvlText w:val=""/>
      <w:lvlJc w:val="left"/>
      <w:pPr>
        <w:tabs>
          <w:tab w:val="num" w:pos="4178"/>
        </w:tabs>
        <w:ind w:left="4178" w:hanging="360"/>
      </w:pPr>
      <w:rPr>
        <w:rFonts w:ascii="Symbol" w:hAnsi="Symbol" w:hint="default"/>
      </w:rPr>
    </w:lvl>
    <w:lvl w:ilvl="4" w:tplc="04090003">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1" w15:restartNumberingAfterBreak="0">
    <w:nsid w:val="605A2161"/>
    <w:multiLevelType w:val="hybridMultilevel"/>
    <w:tmpl w:val="6C464F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E42657"/>
    <w:multiLevelType w:val="hybridMultilevel"/>
    <w:tmpl w:val="3A9E2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D21DF6"/>
    <w:multiLevelType w:val="hybridMultilevel"/>
    <w:tmpl w:val="6950BDF6"/>
    <w:lvl w:ilvl="0" w:tplc="C9EA97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FE3ED8"/>
    <w:multiLevelType w:val="hybridMultilevel"/>
    <w:tmpl w:val="D9BCAE88"/>
    <w:lvl w:ilvl="0" w:tplc="A7FE46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DA50CB"/>
    <w:multiLevelType w:val="hybridMultilevel"/>
    <w:tmpl w:val="1910E012"/>
    <w:lvl w:ilvl="0" w:tplc="EAC885B6">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3"/>
  </w:num>
  <w:num w:numId="3">
    <w:abstractNumId w:val="37"/>
  </w:num>
  <w:num w:numId="4">
    <w:abstractNumId w:val="16"/>
  </w:num>
  <w:num w:numId="5">
    <w:abstractNumId w:val="21"/>
  </w:num>
  <w:num w:numId="6">
    <w:abstractNumId w:val="14"/>
  </w:num>
  <w:num w:numId="7">
    <w:abstractNumId w:val="38"/>
  </w:num>
  <w:num w:numId="8">
    <w:abstractNumId w:val="2"/>
  </w:num>
  <w:num w:numId="9">
    <w:abstractNumId w:val="33"/>
  </w:num>
  <w:num w:numId="10">
    <w:abstractNumId w:val="35"/>
  </w:num>
  <w:num w:numId="11">
    <w:abstractNumId w:val="42"/>
  </w:num>
  <w:num w:numId="12">
    <w:abstractNumId w:val="12"/>
  </w:num>
  <w:num w:numId="13">
    <w:abstractNumId w:val="6"/>
  </w:num>
  <w:num w:numId="14">
    <w:abstractNumId w:val="28"/>
  </w:num>
  <w:num w:numId="15">
    <w:abstractNumId w:val="18"/>
  </w:num>
  <w:num w:numId="16">
    <w:abstractNumId w:val="40"/>
  </w:num>
  <w:num w:numId="17">
    <w:abstractNumId w:val="25"/>
  </w:num>
  <w:num w:numId="18">
    <w:abstractNumId w:val="41"/>
  </w:num>
  <w:num w:numId="19">
    <w:abstractNumId w:val="13"/>
  </w:num>
  <w:num w:numId="20">
    <w:abstractNumId w:val="43"/>
  </w:num>
  <w:num w:numId="21">
    <w:abstractNumId w:val="3"/>
  </w:num>
  <w:num w:numId="22">
    <w:abstractNumId w:val="24"/>
  </w:num>
  <w:num w:numId="23">
    <w:abstractNumId w:val="7"/>
  </w:num>
  <w:num w:numId="24">
    <w:abstractNumId w:val="30"/>
  </w:num>
  <w:num w:numId="25">
    <w:abstractNumId w:val="32"/>
  </w:num>
  <w:num w:numId="26">
    <w:abstractNumId w:val="8"/>
  </w:num>
  <w:num w:numId="27">
    <w:abstractNumId w:val="9"/>
  </w:num>
  <w:num w:numId="28">
    <w:abstractNumId w:val="31"/>
  </w:num>
  <w:num w:numId="29">
    <w:abstractNumId w:val="17"/>
  </w:num>
  <w:num w:numId="30">
    <w:abstractNumId w:val="0"/>
  </w:num>
  <w:num w:numId="31">
    <w:abstractNumId w:val="19"/>
  </w:num>
  <w:num w:numId="32">
    <w:abstractNumId w:val="45"/>
  </w:num>
  <w:num w:numId="33">
    <w:abstractNumId w:val="29"/>
  </w:num>
  <w:num w:numId="34">
    <w:abstractNumId w:val="27"/>
  </w:num>
  <w:num w:numId="35">
    <w:abstractNumId w:val="44"/>
  </w:num>
  <w:num w:numId="36">
    <w:abstractNumId w:val="26"/>
  </w:num>
  <w:num w:numId="37">
    <w:abstractNumId w:val="10"/>
  </w:num>
  <w:num w:numId="38">
    <w:abstractNumId w:val="22"/>
  </w:num>
  <w:num w:numId="39">
    <w:abstractNumId w:val="36"/>
  </w:num>
  <w:num w:numId="40">
    <w:abstractNumId w:val="15"/>
  </w:num>
  <w:num w:numId="41">
    <w:abstractNumId w:val="1"/>
  </w:num>
  <w:num w:numId="42">
    <w:abstractNumId w:val="11"/>
  </w:num>
  <w:num w:numId="43">
    <w:abstractNumId w:val="34"/>
  </w:num>
  <w:num w:numId="44">
    <w:abstractNumId w:val="4"/>
  </w:num>
  <w:num w:numId="45">
    <w:abstractNumId w:val="5"/>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01041"/>
    <w:rsid w:val="00002B4C"/>
    <w:rsid w:val="0000705B"/>
    <w:rsid w:val="000076A5"/>
    <w:rsid w:val="00011575"/>
    <w:rsid w:val="00013F89"/>
    <w:rsid w:val="000174AE"/>
    <w:rsid w:val="000213DE"/>
    <w:rsid w:val="00024E5D"/>
    <w:rsid w:val="0003458D"/>
    <w:rsid w:val="00036F86"/>
    <w:rsid w:val="00045E93"/>
    <w:rsid w:val="00054E06"/>
    <w:rsid w:val="000757D6"/>
    <w:rsid w:val="00077332"/>
    <w:rsid w:val="0008052B"/>
    <w:rsid w:val="0009373E"/>
    <w:rsid w:val="000A3406"/>
    <w:rsid w:val="000A3659"/>
    <w:rsid w:val="000B04FC"/>
    <w:rsid w:val="000B2D40"/>
    <w:rsid w:val="000B6458"/>
    <w:rsid w:val="000B6756"/>
    <w:rsid w:val="000B6DCC"/>
    <w:rsid w:val="000B7EF6"/>
    <w:rsid w:val="000C0379"/>
    <w:rsid w:val="000C345A"/>
    <w:rsid w:val="000C4667"/>
    <w:rsid w:val="000C4BB6"/>
    <w:rsid w:val="000C5D45"/>
    <w:rsid w:val="000D6B91"/>
    <w:rsid w:val="000E2FAB"/>
    <w:rsid w:val="000F4BD5"/>
    <w:rsid w:val="00103619"/>
    <w:rsid w:val="00110A18"/>
    <w:rsid w:val="00110C33"/>
    <w:rsid w:val="00120C98"/>
    <w:rsid w:val="00122D91"/>
    <w:rsid w:val="00131C51"/>
    <w:rsid w:val="00134534"/>
    <w:rsid w:val="00142FF5"/>
    <w:rsid w:val="00143331"/>
    <w:rsid w:val="001438F1"/>
    <w:rsid w:val="00150CD6"/>
    <w:rsid w:val="001530EF"/>
    <w:rsid w:val="00155490"/>
    <w:rsid w:val="00157DE4"/>
    <w:rsid w:val="00161143"/>
    <w:rsid w:val="00173EDE"/>
    <w:rsid w:val="00184E9B"/>
    <w:rsid w:val="00185F0D"/>
    <w:rsid w:val="00192041"/>
    <w:rsid w:val="0019515E"/>
    <w:rsid w:val="001967DE"/>
    <w:rsid w:val="001B442E"/>
    <w:rsid w:val="001B54A6"/>
    <w:rsid w:val="001C04C5"/>
    <w:rsid w:val="001C4647"/>
    <w:rsid w:val="001C6C2A"/>
    <w:rsid w:val="001D2DBE"/>
    <w:rsid w:val="001D4099"/>
    <w:rsid w:val="001D4561"/>
    <w:rsid w:val="001D458E"/>
    <w:rsid w:val="001D6A98"/>
    <w:rsid w:val="001E0E27"/>
    <w:rsid w:val="001E69E3"/>
    <w:rsid w:val="001E77CD"/>
    <w:rsid w:val="001F0C41"/>
    <w:rsid w:val="001F3449"/>
    <w:rsid w:val="0020313E"/>
    <w:rsid w:val="00207BC6"/>
    <w:rsid w:val="00211EC4"/>
    <w:rsid w:val="00220923"/>
    <w:rsid w:val="00227F9A"/>
    <w:rsid w:val="002401D7"/>
    <w:rsid w:val="00244766"/>
    <w:rsid w:val="00246635"/>
    <w:rsid w:val="002507A1"/>
    <w:rsid w:val="00250A9C"/>
    <w:rsid w:val="00251BD4"/>
    <w:rsid w:val="002535CE"/>
    <w:rsid w:val="00262586"/>
    <w:rsid w:val="00267CFB"/>
    <w:rsid w:val="00271BCF"/>
    <w:rsid w:val="00277644"/>
    <w:rsid w:val="00283098"/>
    <w:rsid w:val="00286A30"/>
    <w:rsid w:val="0029740A"/>
    <w:rsid w:val="002A3514"/>
    <w:rsid w:val="002A4312"/>
    <w:rsid w:val="002A572B"/>
    <w:rsid w:val="002B0548"/>
    <w:rsid w:val="002B2CE3"/>
    <w:rsid w:val="002B576C"/>
    <w:rsid w:val="002B6AF5"/>
    <w:rsid w:val="002C5D88"/>
    <w:rsid w:val="002D0D84"/>
    <w:rsid w:val="002E2C87"/>
    <w:rsid w:val="002E6F6C"/>
    <w:rsid w:val="002E7AE7"/>
    <w:rsid w:val="002F129D"/>
    <w:rsid w:val="002F289A"/>
    <w:rsid w:val="002F4693"/>
    <w:rsid w:val="00306581"/>
    <w:rsid w:val="00310645"/>
    <w:rsid w:val="00310D75"/>
    <w:rsid w:val="00321B23"/>
    <w:rsid w:val="0032274F"/>
    <w:rsid w:val="00340945"/>
    <w:rsid w:val="003443B5"/>
    <w:rsid w:val="00363E81"/>
    <w:rsid w:val="0037403F"/>
    <w:rsid w:val="003753F5"/>
    <w:rsid w:val="00381CB1"/>
    <w:rsid w:val="00386F00"/>
    <w:rsid w:val="00387103"/>
    <w:rsid w:val="003921F2"/>
    <w:rsid w:val="00392F3A"/>
    <w:rsid w:val="003C65C1"/>
    <w:rsid w:val="003C7F5C"/>
    <w:rsid w:val="003D66DB"/>
    <w:rsid w:val="003E74E3"/>
    <w:rsid w:val="003F337E"/>
    <w:rsid w:val="003F5B33"/>
    <w:rsid w:val="003F6EAE"/>
    <w:rsid w:val="0040296B"/>
    <w:rsid w:val="00410E1F"/>
    <w:rsid w:val="0041339E"/>
    <w:rsid w:val="004137B3"/>
    <w:rsid w:val="00420F7A"/>
    <w:rsid w:val="00423724"/>
    <w:rsid w:val="00423984"/>
    <w:rsid w:val="00427553"/>
    <w:rsid w:val="00430E59"/>
    <w:rsid w:val="004312B8"/>
    <w:rsid w:val="0043261C"/>
    <w:rsid w:val="004358DC"/>
    <w:rsid w:val="00454603"/>
    <w:rsid w:val="00473489"/>
    <w:rsid w:val="00474D69"/>
    <w:rsid w:val="00493697"/>
    <w:rsid w:val="004942E5"/>
    <w:rsid w:val="004A13DE"/>
    <w:rsid w:val="004C1C83"/>
    <w:rsid w:val="004C3988"/>
    <w:rsid w:val="004C746B"/>
    <w:rsid w:val="004C7DB5"/>
    <w:rsid w:val="004C7ED9"/>
    <w:rsid w:val="004E77C0"/>
    <w:rsid w:val="004F2EE3"/>
    <w:rsid w:val="004F3222"/>
    <w:rsid w:val="0050131E"/>
    <w:rsid w:val="005040F1"/>
    <w:rsid w:val="0051370D"/>
    <w:rsid w:val="00523126"/>
    <w:rsid w:val="005251D8"/>
    <w:rsid w:val="00534E77"/>
    <w:rsid w:val="005374DF"/>
    <w:rsid w:val="00547007"/>
    <w:rsid w:val="0055534E"/>
    <w:rsid w:val="005723E8"/>
    <w:rsid w:val="00572AA5"/>
    <w:rsid w:val="005834E8"/>
    <w:rsid w:val="00586EE2"/>
    <w:rsid w:val="00587770"/>
    <w:rsid w:val="00591E3F"/>
    <w:rsid w:val="00592FB0"/>
    <w:rsid w:val="005973E8"/>
    <w:rsid w:val="005A205E"/>
    <w:rsid w:val="005A3351"/>
    <w:rsid w:val="005A58B5"/>
    <w:rsid w:val="005A67B4"/>
    <w:rsid w:val="005B614F"/>
    <w:rsid w:val="005C5C30"/>
    <w:rsid w:val="005D0DB4"/>
    <w:rsid w:val="005D13E9"/>
    <w:rsid w:val="005E16EE"/>
    <w:rsid w:val="005E331B"/>
    <w:rsid w:val="005E4DC2"/>
    <w:rsid w:val="005F7FAB"/>
    <w:rsid w:val="0062128C"/>
    <w:rsid w:val="0063691B"/>
    <w:rsid w:val="00646D99"/>
    <w:rsid w:val="0065041A"/>
    <w:rsid w:val="00651B24"/>
    <w:rsid w:val="006745DB"/>
    <w:rsid w:val="00680F50"/>
    <w:rsid w:val="006A6E59"/>
    <w:rsid w:val="006A77F4"/>
    <w:rsid w:val="006B0478"/>
    <w:rsid w:val="006B19D2"/>
    <w:rsid w:val="006D0446"/>
    <w:rsid w:val="006D4F97"/>
    <w:rsid w:val="006E14E5"/>
    <w:rsid w:val="006E23A0"/>
    <w:rsid w:val="006E3BE6"/>
    <w:rsid w:val="006E4D57"/>
    <w:rsid w:val="006E50CC"/>
    <w:rsid w:val="006E666A"/>
    <w:rsid w:val="006F4016"/>
    <w:rsid w:val="006F7868"/>
    <w:rsid w:val="00707672"/>
    <w:rsid w:val="0072274A"/>
    <w:rsid w:val="00723FA4"/>
    <w:rsid w:val="007251D9"/>
    <w:rsid w:val="00731B38"/>
    <w:rsid w:val="00731C97"/>
    <w:rsid w:val="00733BD1"/>
    <w:rsid w:val="007412AE"/>
    <w:rsid w:val="007522B7"/>
    <w:rsid w:val="00757566"/>
    <w:rsid w:val="007604C8"/>
    <w:rsid w:val="0076108A"/>
    <w:rsid w:val="00762BCA"/>
    <w:rsid w:val="00764DE0"/>
    <w:rsid w:val="00764E63"/>
    <w:rsid w:val="00767993"/>
    <w:rsid w:val="007701F7"/>
    <w:rsid w:val="00772DF4"/>
    <w:rsid w:val="00783BC3"/>
    <w:rsid w:val="00787AF9"/>
    <w:rsid w:val="00794599"/>
    <w:rsid w:val="007A0876"/>
    <w:rsid w:val="007A388E"/>
    <w:rsid w:val="007A4152"/>
    <w:rsid w:val="007A72E3"/>
    <w:rsid w:val="007B2C1B"/>
    <w:rsid w:val="007B3049"/>
    <w:rsid w:val="007C03EA"/>
    <w:rsid w:val="007C46A6"/>
    <w:rsid w:val="007C47F5"/>
    <w:rsid w:val="007D0DE6"/>
    <w:rsid w:val="007E6ACF"/>
    <w:rsid w:val="007F75B9"/>
    <w:rsid w:val="00807D60"/>
    <w:rsid w:val="00807F34"/>
    <w:rsid w:val="00811748"/>
    <w:rsid w:val="008119D3"/>
    <w:rsid w:val="00812192"/>
    <w:rsid w:val="00816A89"/>
    <w:rsid w:val="0081772E"/>
    <w:rsid w:val="008239DC"/>
    <w:rsid w:val="008348F0"/>
    <w:rsid w:val="00837E87"/>
    <w:rsid w:val="008418A9"/>
    <w:rsid w:val="00842B58"/>
    <w:rsid w:val="00871105"/>
    <w:rsid w:val="00881CE4"/>
    <w:rsid w:val="0088252D"/>
    <w:rsid w:val="00883B58"/>
    <w:rsid w:val="00894277"/>
    <w:rsid w:val="008A2DD2"/>
    <w:rsid w:val="008B69E7"/>
    <w:rsid w:val="008C0933"/>
    <w:rsid w:val="008C2B9D"/>
    <w:rsid w:val="008C4AD6"/>
    <w:rsid w:val="008C61DF"/>
    <w:rsid w:val="008D47D2"/>
    <w:rsid w:val="008E0620"/>
    <w:rsid w:val="008E18F0"/>
    <w:rsid w:val="008E419F"/>
    <w:rsid w:val="008E4F64"/>
    <w:rsid w:val="008F62B2"/>
    <w:rsid w:val="008F7E8F"/>
    <w:rsid w:val="0090006E"/>
    <w:rsid w:val="0090240B"/>
    <w:rsid w:val="00910E30"/>
    <w:rsid w:val="00913C6B"/>
    <w:rsid w:val="00917626"/>
    <w:rsid w:val="00920E0C"/>
    <w:rsid w:val="00922821"/>
    <w:rsid w:val="0092597E"/>
    <w:rsid w:val="0092741D"/>
    <w:rsid w:val="00933B23"/>
    <w:rsid w:val="009514FF"/>
    <w:rsid w:val="0096025F"/>
    <w:rsid w:val="009636D1"/>
    <w:rsid w:val="00965F09"/>
    <w:rsid w:val="00967D68"/>
    <w:rsid w:val="00971B03"/>
    <w:rsid w:val="00972FFD"/>
    <w:rsid w:val="00974954"/>
    <w:rsid w:val="00974C4D"/>
    <w:rsid w:val="00976928"/>
    <w:rsid w:val="00984FC9"/>
    <w:rsid w:val="00990DDD"/>
    <w:rsid w:val="00994ADD"/>
    <w:rsid w:val="009967DB"/>
    <w:rsid w:val="009A4B90"/>
    <w:rsid w:val="009B2C7A"/>
    <w:rsid w:val="009B3214"/>
    <w:rsid w:val="009B5B08"/>
    <w:rsid w:val="009B75D4"/>
    <w:rsid w:val="009C6382"/>
    <w:rsid w:val="009D1D0D"/>
    <w:rsid w:val="009D1EC9"/>
    <w:rsid w:val="009D4673"/>
    <w:rsid w:val="009E1A24"/>
    <w:rsid w:val="009E3EB6"/>
    <w:rsid w:val="009F05F8"/>
    <w:rsid w:val="009F7385"/>
    <w:rsid w:val="00A034FC"/>
    <w:rsid w:val="00A151B4"/>
    <w:rsid w:val="00A2727D"/>
    <w:rsid w:val="00A46DA7"/>
    <w:rsid w:val="00A474CD"/>
    <w:rsid w:val="00A53A1B"/>
    <w:rsid w:val="00A71B57"/>
    <w:rsid w:val="00A7338A"/>
    <w:rsid w:val="00A747F9"/>
    <w:rsid w:val="00A84254"/>
    <w:rsid w:val="00A86B14"/>
    <w:rsid w:val="00A8789C"/>
    <w:rsid w:val="00A87E54"/>
    <w:rsid w:val="00A92991"/>
    <w:rsid w:val="00A94A6D"/>
    <w:rsid w:val="00A95B3A"/>
    <w:rsid w:val="00AA4F25"/>
    <w:rsid w:val="00AB64FE"/>
    <w:rsid w:val="00AB7563"/>
    <w:rsid w:val="00AC0A4A"/>
    <w:rsid w:val="00AC1F9E"/>
    <w:rsid w:val="00AC4DFC"/>
    <w:rsid w:val="00AD1C75"/>
    <w:rsid w:val="00AE37ED"/>
    <w:rsid w:val="00AE73DD"/>
    <w:rsid w:val="00AF1B43"/>
    <w:rsid w:val="00AF1CA9"/>
    <w:rsid w:val="00AF5823"/>
    <w:rsid w:val="00AF58E8"/>
    <w:rsid w:val="00B058D5"/>
    <w:rsid w:val="00B07620"/>
    <w:rsid w:val="00B11DAD"/>
    <w:rsid w:val="00B13FAF"/>
    <w:rsid w:val="00B156D7"/>
    <w:rsid w:val="00B32450"/>
    <w:rsid w:val="00B40B34"/>
    <w:rsid w:val="00B42F5F"/>
    <w:rsid w:val="00B52C24"/>
    <w:rsid w:val="00B53ECC"/>
    <w:rsid w:val="00B67959"/>
    <w:rsid w:val="00B75BF0"/>
    <w:rsid w:val="00B85AEE"/>
    <w:rsid w:val="00B869D6"/>
    <w:rsid w:val="00B86E73"/>
    <w:rsid w:val="00B918C5"/>
    <w:rsid w:val="00BA3305"/>
    <w:rsid w:val="00BA415A"/>
    <w:rsid w:val="00BA6DD5"/>
    <w:rsid w:val="00BB0195"/>
    <w:rsid w:val="00BB7F41"/>
    <w:rsid w:val="00BC3A07"/>
    <w:rsid w:val="00BD0888"/>
    <w:rsid w:val="00BE645C"/>
    <w:rsid w:val="00BF2441"/>
    <w:rsid w:val="00BF5630"/>
    <w:rsid w:val="00BF712B"/>
    <w:rsid w:val="00C03385"/>
    <w:rsid w:val="00C0477B"/>
    <w:rsid w:val="00C0488E"/>
    <w:rsid w:val="00C10214"/>
    <w:rsid w:val="00C13BC1"/>
    <w:rsid w:val="00C15EDA"/>
    <w:rsid w:val="00C24A9F"/>
    <w:rsid w:val="00C35011"/>
    <w:rsid w:val="00C461B2"/>
    <w:rsid w:val="00C46655"/>
    <w:rsid w:val="00C57469"/>
    <w:rsid w:val="00C57EB5"/>
    <w:rsid w:val="00C70E1F"/>
    <w:rsid w:val="00C822FC"/>
    <w:rsid w:val="00C86831"/>
    <w:rsid w:val="00C93AB8"/>
    <w:rsid w:val="00C93F61"/>
    <w:rsid w:val="00CA3593"/>
    <w:rsid w:val="00CA60F4"/>
    <w:rsid w:val="00CB618F"/>
    <w:rsid w:val="00CD0D7C"/>
    <w:rsid w:val="00CD3A05"/>
    <w:rsid w:val="00CE377A"/>
    <w:rsid w:val="00CE4395"/>
    <w:rsid w:val="00CF0A52"/>
    <w:rsid w:val="00CF552D"/>
    <w:rsid w:val="00CF61BE"/>
    <w:rsid w:val="00CF7351"/>
    <w:rsid w:val="00D02478"/>
    <w:rsid w:val="00D054C4"/>
    <w:rsid w:val="00D07AA0"/>
    <w:rsid w:val="00D11B35"/>
    <w:rsid w:val="00D207C8"/>
    <w:rsid w:val="00D214DE"/>
    <w:rsid w:val="00D260D3"/>
    <w:rsid w:val="00D31C77"/>
    <w:rsid w:val="00D32A9F"/>
    <w:rsid w:val="00D37FAB"/>
    <w:rsid w:val="00D432C9"/>
    <w:rsid w:val="00D46637"/>
    <w:rsid w:val="00D50E32"/>
    <w:rsid w:val="00D53B0A"/>
    <w:rsid w:val="00D5602A"/>
    <w:rsid w:val="00D72023"/>
    <w:rsid w:val="00D72BC7"/>
    <w:rsid w:val="00D72C41"/>
    <w:rsid w:val="00D83B0F"/>
    <w:rsid w:val="00D86161"/>
    <w:rsid w:val="00D8780D"/>
    <w:rsid w:val="00D87C68"/>
    <w:rsid w:val="00D920DE"/>
    <w:rsid w:val="00D9483B"/>
    <w:rsid w:val="00DA7414"/>
    <w:rsid w:val="00DB019E"/>
    <w:rsid w:val="00DB0440"/>
    <w:rsid w:val="00DB13F1"/>
    <w:rsid w:val="00DB4B05"/>
    <w:rsid w:val="00DC0BA4"/>
    <w:rsid w:val="00DC639E"/>
    <w:rsid w:val="00DD7280"/>
    <w:rsid w:val="00DE1766"/>
    <w:rsid w:val="00DE4178"/>
    <w:rsid w:val="00DE4B4E"/>
    <w:rsid w:val="00E00CA8"/>
    <w:rsid w:val="00E14E75"/>
    <w:rsid w:val="00E24152"/>
    <w:rsid w:val="00E33081"/>
    <w:rsid w:val="00E4221C"/>
    <w:rsid w:val="00E43F4C"/>
    <w:rsid w:val="00E50457"/>
    <w:rsid w:val="00E52221"/>
    <w:rsid w:val="00E552BA"/>
    <w:rsid w:val="00E7033B"/>
    <w:rsid w:val="00E7088D"/>
    <w:rsid w:val="00E85031"/>
    <w:rsid w:val="00E91E7C"/>
    <w:rsid w:val="00E920C7"/>
    <w:rsid w:val="00E938E7"/>
    <w:rsid w:val="00E953A7"/>
    <w:rsid w:val="00E96336"/>
    <w:rsid w:val="00EB10FB"/>
    <w:rsid w:val="00EB7058"/>
    <w:rsid w:val="00EC4423"/>
    <w:rsid w:val="00EC7D50"/>
    <w:rsid w:val="00ED0DBC"/>
    <w:rsid w:val="00ED2CDE"/>
    <w:rsid w:val="00EE2262"/>
    <w:rsid w:val="00EE5C4E"/>
    <w:rsid w:val="00EE7DDF"/>
    <w:rsid w:val="00F035E5"/>
    <w:rsid w:val="00F11507"/>
    <w:rsid w:val="00F13A5C"/>
    <w:rsid w:val="00F14125"/>
    <w:rsid w:val="00F22C5A"/>
    <w:rsid w:val="00F25191"/>
    <w:rsid w:val="00F25799"/>
    <w:rsid w:val="00F309DE"/>
    <w:rsid w:val="00F31FBC"/>
    <w:rsid w:val="00F363FB"/>
    <w:rsid w:val="00F40FB5"/>
    <w:rsid w:val="00F41EC2"/>
    <w:rsid w:val="00F4224D"/>
    <w:rsid w:val="00F53215"/>
    <w:rsid w:val="00F6059C"/>
    <w:rsid w:val="00F61611"/>
    <w:rsid w:val="00F74DF7"/>
    <w:rsid w:val="00F8358A"/>
    <w:rsid w:val="00F85608"/>
    <w:rsid w:val="00FA1EB0"/>
    <w:rsid w:val="00FA57DB"/>
    <w:rsid w:val="00FB646A"/>
    <w:rsid w:val="00FC1A01"/>
    <w:rsid w:val="00FC5319"/>
    <w:rsid w:val="00FD083F"/>
    <w:rsid w:val="00FD711C"/>
    <w:rsid w:val="00FE115A"/>
    <w:rsid w:val="00FE7238"/>
    <w:rsid w:val="00FE7BC3"/>
    <w:rsid w:val="00FF2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EE5E4"/>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7"/>
      </w:numPr>
      <w:spacing w:before="40" w:after="120"/>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5A3351"/>
    <w:pPr>
      <w:spacing w:after="200"/>
      <w:jc w:val="center"/>
    </w:pPr>
    <w:rPr>
      <w:iCs/>
      <w:sz w:val="18"/>
      <w:szCs w:val="18"/>
    </w:rPr>
  </w:style>
  <w:style w:type="paragraph" w:customStyle="1" w:styleId="B1">
    <w:name w:val="B1"/>
    <w:basedOn w:val="Normal"/>
    <w:link w:val="B1Char1"/>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5A3351"/>
    <w:rPr>
      <w:rFonts w:ascii="Times New Roman" w:eastAsia="Times New Roman" w:hAnsi="Times New Roman" w:cs="Times New Roman"/>
      <w:iCs/>
      <w:sz w:val="18"/>
      <w:szCs w:val="18"/>
      <w:lang w:val="en-GB"/>
    </w:rPr>
  </w:style>
  <w:style w:type="paragraph" w:styleId="ListParagraph">
    <w:name w:val="List Paragraph"/>
    <w:basedOn w:val="Normal"/>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 w:type="character" w:customStyle="1" w:styleId="B1Char1">
    <w:name w:val="B1 Char1"/>
    <w:basedOn w:val="DefaultParagraphFont"/>
    <w:link w:val="B1"/>
    <w:rsid w:val="00246635"/>
    <w:rPr>
      <w:rFonts w:ascii="Times New Roman" w:eastAsia="Times New Roman" w:hAnsi="Times New Roman" w:cs="Times New Roman"/>
      <w:sz w:val="21"/>
      <w:szCs w:val="20"/>
      <w:lang w:val="en-GB"/>
    </w:rPr>
  </w:style>
  <w:style w:type="paragraph" w:customStyle="1" w:styleId="CRCoverPage">
    <w:name w:val="CR Cover Page"/>
    <w:rsid w:val="003F5B33"/>
    <w:pPr>
      <w:spacing w:after="120" w:line="240" w:lineRule="auto"/>
    </w:pPr>
    <w:rPr>
      <w:rFonts w:ascii="Arial" w:eastAsia="Times New Roman" w:hAnsi="Arial" w:cs="Times New Roman"/>
      <w:sz w:val="20"/>
      <w:szCs w:val="20"/>
      <w:lang w:val="en-GB"/>
    </w:rPr>
  </w:style>
  <w:style w:type="character" w:styleId="Hyperlink">
    <w:name w:val="Hyperlink"/>
    <w:unhideWhenUsed/>
    <w:rsid w:val="00150CD6"/>
    <w:rPr>
      <w:rFonts w:ascii="Arial" w:hAnsi="Arial"/>
      <w:color w:val="124191"/>
      <w:u w:val="single"/>
    </w:rPr>
  </w:style>
  <w:style w:type="paragraph" w:customStyle="1" w:styleId="11BodyText">
    <w:name w:val="11 BodyText"/>
    <w:basedOn w:val="Normal"/>
    <w:link w:val="11BodyTextChar"/>
    <w:rsid w:val="00150CD6"/>
    <w:pPr>
      <w:overflowPunct/>
      <w:autoSpaceDE/>
      <w:autoSpaceDN/>
      <w:adjustRightInd/>
      <w:spacing w:after="220"/>
      <w:ind w:left="1298"/>
    </w:pPr>
    <w:rPr>
      <w:rFonts w:ascii="Arial" w:hAnsi="Arial"/>
      <w:sz w:val="20"/>
      <w:lang w:val="en-US" w:eastAsia="x-none"/>
    </w:rPr>
  </w:style>
  <w:style w:type="character" w:customStyle="1" w:styleId="11BodyTextChar">
    <w:name w:val="11 BodyText Char"/>
    <w:link w:val="11BodyText"/>
    <w:rsid w:val="00150CD6"/>
    <w:rPr>
      <w:rFonts w:ascii="Arial" w:eastAsia="Times New Roman" w:hAnsi="Arial" w:cs="Times New Roman"/>
      <w:sz w:val="20"/>
      <w:szCs w:val="20"/>
      <w:lang w:eastAsia="x-none"/>
    </w:rPr>
  </w:style>
  <w:style w:type="paragraph" w:styleId="NormalWeb">
    <w:name w:val="Normal (Web)"/>
    <w:basedOn w:val="Normal"/>
    <w:uiPriority w:val="99"/>
    <w:semiHidden/>
    <w:unhideWhenUsed/>
    <w:rsid w:val="008E0620"/>
    <w:pPr>
      <w:overflowPunct/>
      <w:autoSpaceDE/>
      <w:autoSpaceDN/>
      <w:adjustRightInd/>
      <w:spacing w:before="100" w:beforeAutospacing="1" w:after="100" w:afterAutospacing="1"/>
    </w:pPr>
    <w:rPr>
      <w:sz w:val="24"/>
      <w:szCs w:val="24"/>
      <w:lang w:val="en-US"/>
    </w:rPr>
  </w:style>
  <w:style w:type="character" w:customStyle="1" w:styleId="B1Char">
    <w:name w:val="B1 Char"/>
    <w:rsid w:val="00F8560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7157">
      <w:bodyDiv w:val="1"/>
      <w:marLeft w:val="0"/>
      <w:marRight w:val="0"/>
      <w:marTop w:val="0"/>
      <w:marBottom w:val="0"/>
      <w:divBdr>
        <w:top w:val="none" w:sz="0" w:space="0" w:color="auto"/>
        <w:left w:val="none" w:sz="0" w:space="0" w:color="auto"/>
        <w:bottom w:val="none" w:sz="0" w:space="0" w:color="auto"/>
        <w:right w:val="none" w:sz="0" w:space="0" w:color="auto"/>
      </w:divBdr>
      <w:divsChild>
        <w:div w:id="559484685">
          <w:marLeft w:val="720"/>
          <w:marRight w:val="0"/>
          <w:marTop w:val="0"/>
          <w:marBottom w:val="120"/>
          <w:divBdr>
            <w:top w:val="none" w:sz="0" w:space="0" w:color="auto"/>
            <w:left w:val="none" w:sz="0" w:space="0" w:color="auto"/>
            <w:bottom w:val="none" w:sz="0" w:space="0" w:color="auto"/>
            <w:right w:val="none" w:sz="0" w:space="0" w:color="auto"/>
          </w:divBdr>
        </w:div>
        <w:div w:id="1241326866">
          <w:marLeft w:val="1080"/>
          <w:marRight w:val="0"/>
          <w:marTop w:val="0"/>
          <w:marBottom w:val="120"/>
          <w:divBdr>
            <w:top w:val="none" w:sz="0" w:space="0" w:color="auto"/>
            <w:left w:val="none" w:sz="0" w:space="0" w:color="auto"/>
            <w:bottom w:val="none" w:sz="0" w:space="0" w:color="auto"/>
            <w:right w:val="none" w:sz="0" w:space="0" w:color="auto"/>
          </w:divBdr>
        </w:div>
        <w:div w:id="650062529">
          <w:marLeft w:val="720"/>
          <w:marRight w:val="0"/>
          <w:marTop w:val="0"/>
          <w:marBottom w:val="120"/>
          <w:divBdr>
            <w:top w:val="none" w:sz="0" w:space="0" w:color="auto"/>
            <w:left w:val="none" w:sz="0" w:space="0" w:color="auto"/>
            <w:bottom w:val="none" w:sz="0" w:space="0" w:color="auto"/>
            <w:right w:val="none" w:sz="0" w:space="0" w:color="auto"/>
          </w:divBdr>
        </w:div>
        <w:div w:id="1078481079">
          <w:marLeft w:val="1080"/>
          <w:marRight w:val="0"/>
          <w:marTop w:val="0"/>
          <w:marBottom w:val="120"/>
          <w:divBdr>
            <w:top w:val="none" w:sz="0" w:space="0" w:color="auto"/>
            <w:left w:val="none" w:sz="0" w:space="0" w:color="auto"/>
            <w:bottom w:val="none" w:sz="0" w:space="0" w:color="auto"/>
            <w:right w:val="none" w:sz="0" w:space="0" w:color="auto"/>
          </w:divBdr>
        </w:div>
        <w:div w:id="439951422">
          <w:marLeft w:val="1080"/>
          <w:marRight w:val="0"/>
          <w:marTop w:val="0"/>
          <w:marBottom w:val="120"/>
          <w:divBdr>
            <w:top w:val="none" w:sz="0" w:space="0" w:color="auto"/>
            <w:left w:val="none" w:sz="0" w:space="0" w:color="auto"/>
            <w:bottom w:val="none" w:sz="0" w:space="0" w:color="auto"/>
            <w:right w:val="none" w:sz="0" w:space="0" w:color="auto"/>
          </w:divBdr>
        </w:div>
        <w:div w:id="997733416">
          <w:marLeft w:val="1080"/>
          <w:marRight w:val="0"/>
          <w:marTop w:val="0"/>
          <w:marBottom w:val="120"/>
          <w:divBdr>
            <w:top w:val="none" w:sz="0" w:space="0" w:color="auto"/>
            <w:left w:val="none" w:sz="0" w:space="0" w:color="auto"/>
            <w:bottom w:val="none" w:sz="0" w:space="0" w:color="auto"/>
            <w:right w:val="none" w:sz="0" w:space="0" w:color="auto"/>
          </w:divBdr>
        </w:div>
      </w:divsChild>
    </w:div>
    <w:div w:id="17855416">
      <w:bodyDiv w:val="1"/>
      <w:marLeft w:val="0"/>
      <w:marRight w:val="0"/>
      <w:marTop w:val="0"/>
      <w:marBottom w:val="0"/>
      <w:divBdr>
        <w:top w:val="none" w:sz="0" w:space="0" w:color="auto"/>
        <w:left w:val="none" w:sz="0" w:space="0" w:color="auto"/>
        <w:bottom w:val="none" w:sz="0" w:space="0" w:color="auto"/>
        <w:right w:val="none" w:sz="0" w:space="0" w:color="auto"/>
      </w:divBdr>
      <w:divsChild>
        <w:div w:id="1815180069">
          <w:marLeft w:val="547"/>
          <w:marRight w:val="0"/>
          <w:marTop w:val="134"/>
          <w:marBottom w:val="0"/>
          <w:divBdr>
            <w:top w:val="none" w:sz="0" w:space="0" w:color="auto"/>
            <w:left w:val="none" w:sz="0" w:space="0" w:color="auto"/>
            <w:bottom w:val="none" w:sz="0" w:space="0" w:color="auto"/>
            <w:right w:val="none" w:sz="0" w:space="0" w:color="auto"/>
          </w:divBdr>
        </w:div>
        <w:div w:id="657418352">
          <w:marLeft w:val="547"/>
          <w:marRight w:val="0"/>
          <w:marTop w:val="134"/>
          <w:marBottom w:val="0"/>
          <w:divBdr>
            <w:top w:val="none" w:sz="0" w:space="0" w:color="auto"/>
            <w:left w:val="none" w:sz="0" w:space="0" w:color="auto"/>
            <w:bottom w:val="none" w:sz="0" w:space="0" w:color="auto"/>
            <w:right w:val="none" w:sz="0" w:space="0" w:color="auto"/>
          </w:divBdr>
        </w:div>
        <w:div w:id="756251406">
          <w:marLeft w:val="547"/>
          <w:marRight w:val="0"/>
          <w:marTop w:val="134"/>
          <w:marBottom w:val="0"/>
          <w:divBdr>
            <w:top w:val="none" w:sz="0" w:space="0" w:color="auto"/>
            <w:left w:val="none" w:sz="0" w:space="0" w:color="auto"/>
            <w:bottom w:val="none" w:sz="0" w:space="0" w:color="auto"/>
            <w:right w:val="none" w:sz="0" w:space="0" w:color="auto"/>
          </w:divBdr>
        </w:div>
      </w:divsChild>
    </w:div>
    <w:div w:id="59377397">
      <w:bodyDiv w:val="1"/>
      <w:marLeft w:val="0"/>
      <w:marRight w:val="0"/>
      <w:marTop w:val="0"/>
      <w:marBottom w:val="0"/>
      <w:divBdr>
        <w:top w:val="none" w:sz="0" w:space="0" w:color="auto"/>
        <w:left w:val="none" w:sz="0" w:space="0" w:color="auto"/>
        <w:bottom w:val="none" w:sz="0" w:space="0" w:color="auto"/>
        <w:right w:val="none" w:sz="0" w:space="0" w:color="auto"/>
      </w:divBdr>
    </w:div>
    <w:div w:id="71319370">
      <w:bodyDiv w:val="1"/>
      <w:marLeft w:val="0"/>
      <w:marRight w:val="0"/>
      <w:marTop w:val="0"/>
      <w:marBottom w:val="0"/>
      <w:divBdr>
        <w:top w:val="none" w:sz="0" w:space="0" w:color="auto"/>
        <w:left w:val="none" w:sz="0" w:space="0" w:color="auto"/>
        <w:bottom w:val="none" w:sz="0" w:space="0" w:color="auto"/>
        <w:right w:val="none" w:sz="0" w:space="0" w:color="auto"/>
      </w:divBdr>
    </w:div>
    <w:div w:id="185607157">
      <w:bodyDiv w:val="1"/>
      <w:marLeft w:val="0"/>
      <w:marRight w:val="0"/>
      <w:marTop w:val="0"/>
      <w:marBottom w:val="0"/>
      <w:divBdr>
        <w:top w:val="none" w:sz="0" w:space="0" w:color="auto"/>
        <w:left w:val="none" w:sz="0" w:space="0" w:color="auto"/>
        <w:bottom w:val="none" w:sz="0" w:space="0" w:color="auto"/>
        <w:right w:val="none" w:sz="0" w:space="0" w:color="auto"/>
      </w:divBdr>
    </w:div>
    <w:div w:id="744035393">
      <w:bodyDiv w:val="1"/>
      <w:marLeft w:val="0"/>
      <w:marRight w:val="0"/>
      <w:marTop w:val="0"/>
      <w:marBottom w:val="0"/>
      <w:divBdr>
        <w:top w:val="none" w:sz="0" w:space="0" w:color="auto"/>
        <w:left w:val="none" w:sz="0" w:space="0" w:color="auto"/>
        <w:bottom w:val="none" w:sz="0" w:space="0" w:color="auto"/>
        <w:right w:val="none" w:sz="0" w:space="0" w:color="auto"/>
      </w:divBdr>
    </w:div>
    <w:div w:id="1244756396">
      <w:bodyDiv w:val="1"/>
      <w:marLeft w:val="0"/>
      <w:marRight w:val="0"/>
      <w:marTop w:val="0"/>
      <w:marBottom w:val="0"/>
      <w:divBdr>
        <w:top w:val="none" w:sz="0" w:space="0" w:color="auto"/>
        <w:left w:val="none" w:sz="0" w:space="0" w:color="auto"/>
        <w:bottom w:val="none" w:sz="0" w:space="0" w:color="auto"/>
        <w:right w:val="none" w:sz="0" w:space="0" w:color="auto"/>
      </w:divBdr>
    </w:div>
    <w:div w:id="1256673576">
      <w:bodyDiv w:val="1"/>
      <w:marLeft w:val="0"/>
      <w:marRight w:val="0"/>
      <w:marTop w:val="0"/>
      <w:marBottom w:val="0"/>
      <w:divBdr>
        <w:top w:val="none" w:sz="0" w:space="0" w:color="auto"/>
        <w:left w:val="none" w:sz="0" w:space="0" w:color="auto"/>
        <w:bottom w:val="none" w:sz="0" w:space="0" w:color="auto"/>
        <w:right w:val="none" w:sz="0" w:space="0" w:color="auto"/>
      </w:divBdr>
      <w:divsChild>
        <w:div w:id="499589722">
          <w:marLeft w:val="547"/>
          <w:marRight w:val="0"/>
          <w:marTop w:val="134"/>
          <w:marBottom w:val="0"/>
          <w:divBdr>
            <w:top w:val="none" w:sz="0" w:space="0" w:color="auto"/>
            <w:left w:val="none" w:sz="0" w:space="0" w:color="auto"/>
            <w:bottom w:val="none" w:sz="0" w:space="0" w:color="auto"/>
            <w:right w:val="none" w:sz="0" w:space="0" w:color="auto"/>
          </w:divBdr>
        </w:div>
        <w:div w:id="721977141">
          <w:marLeft w:val="1166"/>
          <w:marRight w:val="0"/>
          <w:marTop w:val="115"/>
          <w:marBottom w:val="0"/>
          <w:divBdr>
            <w:top w:val="none" w:sz="0" w:space="0" w:color="auto"/>
            <w:left w:val="none" w:sz="0" w:space="0" w:color="auto"/>
            <w:bottom w:val="none" w:sz="0" w:space="0" w:color="auto"/>
            <w:right w:val="none" w:sz="0" w:space="0" w:color="auto"/>
          </w:divBdr>
        </w:div>
        <w:div w:id="181434272">
          <w:marLeft w:val="1800"/>
          <w:marRight w:val="0"/>
          <w:marTop w:val="96"/>
          <w:marBottom w:val="0"/>
          <w:divBdr>
            <w:top w:val="none" w:sz="0" w:space="0" w:color="auto"/>
            <w:left w:val="none" w:sz="0" w:space="0" w:color="auto"/>
            <w:bottom w:val="none" w:sz="0" w:space="0" w:color="auto"/>
            <w:right w:val="none" w:sz="0" w:space="0" w:color="auto"/>
          </w:divBdr>
        </w:div>
        <w:div w:id="1426654112">
          <w:marLeft w:val="1166"/>
          <w:marRight w:val="0"/>
          <w:marTop w:val="115"/>
          <w:marBottom w:val="0"/>
          <w:divBdr>
            <w:top w:val="none" w:sz="0" w:space="0" w:color="auto"/>
            <w:left w:val="none" w:sz="0" w:space="0" w:color="auto"/>
            <w:bottom w:val="none" w:sz="0" w:space="0" w:color="auto"/>
            <w:right w:val="none" w:sz="0" w:space="0" w:color="auto"/>
          </w:divBdr>
        </w:div>
        <w:div w:id="792020161">
          <w:marLeft w:val="1166"/>
          <w:marRight w:val="0"/>
          <w:marTop w:val="115"/>
          <w:marBottom w:val="0"/>
          <w:divBdr>
            <w:top w:val="none" w:sz="0" w:space="0" w:color="auto"/>
            <w:left w:val="none" w:sz="0" w:space="0" w:color="auto"/>
            <w:bottom w:val="none" w:sz="0" w:space="0" w:color="auto"/>
            <w:right w:val="none" w:sz="0" w:space="0" w:color="auto"/>
          </w:divBdr>
        </w:div>
      </w:divsChild>
    </w:div>
    <w:div w:id="1337223867">
      <w:bodyDiv w:val="1"/>
      <w:marLeft w:val="0"/>
      <w:marRight w:val="0"/>
      <w:marTop w:val="0"/>
      <w:marBottom w:val="0"/>
      <w:divBdr>
        <w:top w:val="none" w:sz="0" w:space="0" w:color="auto"/>
        <w:left w:val="none" w:sz="0" w:space="0" w:color="auto"/>
        <w:bottom w:val="none" w:sz="0" w:space="0" w:color="auto"/>
        <w:right w:val="none" w:sz="0" w:space="0" w:color="auto"/>
      </w:divBdr>
    </w:div>
    <w:div w:id="1366828919">
      <w:bodyDiv w:val="1"/>
      <w:marLeft w:val="0"/>
      <w:marRight w:val="0"/>
      <w:marTop w:val="0"/>
      <w:marBottom w:val="0"/>
      <w:divBdr>
        <w:top w:val="none" w:sz="0" w:space="0" w:color="auto"/>
        <w:left w:val="none" w:sz="0" w:space="0" w:color="auto"/>
        <w:bottom w:val="none" w:sz="0" w:space="0" w:color="auto"/>
        <w:right w:val="none" w:sz="0" w:space="0" w:color="auto"/>
      </w:divBdr>
    </w:div>
    <w:div w:id="1403789976">
      <w:bodyDiv w:val="1"/>
      <w:marLeft w:val="0"/>
      <w:marRight w:val="0"/>
      <w:marTop w:val="0"/>
      <w:marBottom w:val="0"/>
      <w:divBdr>
        <w:top w:val="none" w:sz="0" w:space="0" w:color="auto"/>
        <w:left w:val="none" w:sz="0" w:space="0" w:color="auto"/>
        <w:bottom w:val="none" w:sz="0" w:space="0" w:color="auto"/>
        <w:right w:val="none" w:sz="0" w:space="0" w:color="auto"/>
      </w:divBdr>
    </w:div>
    <w:div w:id="1524636586">
      <w:bodyDiv w:val="1"/>
      <w:marLeft w:val="0"/>
      <w:marRight w:val="0"/>
      <w:marTop w:val="0"/>
      <w:marBottom w:val="0"/>
      <w:divBdr>
        <w:top w:val="none" w:sz="0" w:space="0" w:color="auto"/>
        <w:left w:val="none" w:sz="0" w:space="0" w:color="auto"/>
        <w:bottom w:val="none" w:sz="0" w:space="0" w:color="auto"/>
        <w:right w:val="none" w:sz="0" w:space="0" w:color="auto"/>
      </w:divBdr>
    </w:div>
    <w:div w:id="1602641861">
      <w:bodyDiv w:val="1"/>
      <w:marLeft w:val="0"/>
      <w:marRight w:val="0"/>
      <w:marTop w:val="0"/>
      <w:marBottom w:val="0"/>
      <w:divBdr>
        <w:top w:val="none" w:sz="0" w:space="0" w:color="auto"/>
        <w:left w:val="none" w:sz="0" w:space="0" w:color="auto"/>
        <w:bottom w:val="none" w:sz="0" w:space="0" w:color="auto"/>
        <w:right w:val="none" w:sz="0" w:space="0" w:color="auto"/>
      </w:divBdr>
    </w:div>
    <w:div w:id="1665627100">
      <w:bodyDiv w:val="1"/>
      <w:marLeft w:val="0"/>
      <w:marRight w:val="0"/>
      <w:marTop w:val="0"/>
      <w:marBottom w:val="0"/>
      <w:divBdr>
        <w:top w:val="none" w:sz="0" w:space="0" w:color="auto"/>
        <w:left w:val="none" w:sz="0" w:space="0" w:color="auto"/>
        <w:bottom w:val="none" w:sz="0" w:space="0" w:color="auto"/>
        <w:right w:val="none" w:sz="0" w:space="0" w:color="auto"/>
      </w:divBdr>
    </w:div>
    <w:div w:id="1725520658">
      <w:bodyDiv w:val="1"/>
      <w:marLeft w:val="0"/>
      <w:marRight w:val="0"/>
      <w:marTop w:val="0"/>
      <w:marBottom w:val="0"/>
      <w:divBdr>
        <w:top w:val="none" w:sz="0" w:space="0" w:color="auto"/>
        <w:left w:val="none" w:sz="0" w:space="0" w:color="auto"/>
        <w:bottom w:val="none" w:sz="0" w:space="0" w:color="auto"/>
        <w:right w:val="none" w:sz="0" w:space="0" w:color="auto"/>
      </w:divBdr>
    </w:div>
    <w:div w:id="1749502949">
      <w:bodyDiv w:val="1"/>
      <w:marLeft w:val="0"/>
      <w:marRight w:val="0"/>
      <w:marTop w:val="0"/>
      <w:marBottom w:val="0"/>
      <w:divBdr>
        <w:top w:val="none" w:sz="0" w:space="0" w:color="auto"/>
        <w:left w:val="none" w:sz="0" w:space="0" w:color="auto"/>
        <w:bottom w:val="none" w:sz="0" w:space="0" w:color="auto"/>
        <w:right w:val="none" w:sz="0" w:space="0" w:color="auto"/>
      </w:divBdr>
    </w:div>
    <w:div w:id="1757052769">
      <w:bodyDiv w:val="1"/>
      <w:marLeft w:val="0"/>
      <w:marRight w:val="0"/>
      <w:marTop w:val="0"/>
      <w:marBottom w:val="0"/>
      <w:divBdr>
        <w:top w:val="none" w:sz="0" w:space="0" w:color="auto"/>
        <w:left w:val="none" w:sz="0" w:space="0" w:color="auto"/>
        <w:bottom w:val="none" w:sz="0" w:space="0" w:color="auto"/>
        <w:right w:val="none" w:sz="0" w:space="0" w:color="auto"/>
      </w:divBdr>
    </w:div>
    <w:div w:id="1829009234">
      <w:bodyDiv w:val="1"/>
      <w:marLeft w:val="0"/>
      <w:marRight w:val="0"/>
      <w:marTop w:val="0"/>
      <w:marBottom w:val="0"/>
      <w:divBdr>
        <w:top w:val="none" w:sz="0" w:space="0" w:color="auto"/>
        <w:left w:val="none" w:sz="0" w:space="0" w:color="auto"/>
        <w:bottom w:val="none" w:sz="0" w:space="0" w:color="auto"/>
        <w:right w:val="none" w:sz="0" w:space="0" w:color="auto"/>
      </w:divBdr>
    </w:div>
    <w:div w:id="1865635275">
      <w:bodyDiv w:val="1"/>
      <w:marLeft w:val="0"/>
      <w:marRight w:val="0"/>
      <w:marTop w:val="0"/>
      <w:marBottom w:val="0"/>
      <w:divBdr>
        <w:top w:val="none" w:sz="0" w:space="0" w:color="auto"/>
        <w:left w:val="none" w:sz="0" w:space="0" w:color="auto"/>
        <w:bottom w:val="none" w:sz="0" w:space="0" w:color="auto"/>
        <w:right w:val="none" w:sz="0" w:space="0" w:color="auto"/>
      </w:divBdr>
    </w:div>
    <w:div w:id="1910459124">
      <w:bodyDiv w:val="1"/>
      <w:marLeft w:val="0"/>
      <w:marRight w:val="0"/>
      <w:marTop w:val="0"/>
      <w:marBottom w:val="0"/>
      <w:divBdr>
        <w:top w:val="none" w:sz="0" w:space="0" w:color="auto"/>
        <w:left w:val="none" w:sz="0" w:space="0" w:color="auto"/>
        <w:bottom w:val="none" w:sz="0" w:space="0" w:color="auto"/>
        <w:right w:val="none" w:sz="0" w:space="0" w:color="auto"/>
      </w:divBdr>
      <w:divsChild>
        <w:div w:id="327825487">
          <w:marLeft w:val="720"/>
          <w:marRight w:val="0"/>
          <w:marTop w:val="0"/>
          <w:marBottom w:val="120"/>
          <w:divBdr>
            <w:top w:val="none" w:sz="0" w:space="0" w:color="auto"/>
            <w:left w:val="none" w:sz="0" w:space="0" w:color="auto"/>
            <w:bottom w:val="none" w:sz="0" w:space="0" w:color="auto"/>
            <w:right w:val="none" w:sz="0" w:space="0" w:color="auto"/>
          </w:divBdr>
        </w:div>
        <w:div w:id="1111706255">
          <w:marLeft w:val="1080"/>
          <w:marRight w:val="0"/>
          <w:marTop w:val="0"/>
          <w:marBottom w:val="120"/>
          <w:divBdr>
            <w:top w:val="none" w:sz="0" w:space="0" w:color="auto"/>
            <w:left w:val="none" w:sz="0" w:space="0" w:color="auto"/>
            <w:bottom w:val="none" w:sz="0" w:space="0" w:color="auto"/>
            <w:right w:val="none" w:sz="0" w:space="0" w:color="auto"/>
          </w:divBdr>
        </w:div>
        <w:div w:id="962808163">
          <w:marLeft w:val="720"/>
          <w:marRight w:val="0"/>
          <w:marTop w:val="0"/>
          <w:marBottom w:val="120"/>
          <w:divBdr>
            <w:top w:val="none" w:sz="0" w:space="0" w:color="auto"/>
            <w:left w:val="none" w:sz="0" w:space="0" w:color="auto"/>
            <w:bottom w:val="none" w:sz="0" w:space="0" w:color="auto"/>
            <w:right w:val="none" w:sz="0" w:space="0" w:color="auto"/>
          </w:divBdr>
        </w:div>
        <w:div w:id="1134371759">
          <w:marLeft w:val="1080"/>
          <w:marRight w:val="0"/>
          <w:marTop w:val="0"/>
          <w:marBottom w:val="120"/>
          <w:divBdr>
            <w:top w:val="none" w:sz="0" w:space="0" w:color="auto"/>
            <w:left w:val="none" w:sz="0" w:space="0" w:color="auto"/>
            <w:bottom w:val="none" w:sz="0" w:space="0" w:color="auto"/>
            <w:right w:val="none" w:sz="0" w:space="0" w:color="auto"/>
          </w:divBdr>
        </w:div>
        <w:div w:id="1787967242">
          <w:marLeft w:val="1080"/>
          <w:marRight w:val="0"/>
          <w:marTop w:val="0"/>
          <w:marBottom w:val="120"/>
          <w:divBdr>
            <w:top w:val="none" w:sz="0" w:space="0" w:color="auto"/>
            <w:left w:val="none" w:sz="0" w:space="0" w:color="auto"/>
            <w:bottom w:val="none" w:sz="0" w:space="0" w:color="auto"/>
            <w:right w:val="none" w:sz="0" w:space="0" w:color="auto"/>
          </w:divBdr>
        </w:div>
        <w:div w:id="1467161321">
          <w:marLeft w:val="1080"/>
          <w:marRight w:val="0"/>
          <w:marTop w:val="0"/>
          <w:marBottom w:val="120"/>
          <w:divBdr>
            <w:top w:val="none" w:sz="0" w:space="0" w:color="auto"/>
            <w:left w:val="none" w:sz="0" w:space="0" w:color="auto"/>
            <w:bottom w:val="none" w:sz="0" w:space="0" w:color="auto"/>
            <w:right w:val="none" w:sz="0" w:space="0" w:color="auto"/>
          </w:divBdr>
        </w:div>
      </w:divsChild>
    </w:div>
    <w:div w:id="1912424642">
      <w:bodyDiv w:val="1"/>
      <w:marLeft w:val="0"/>
      <w:marRight w:val="0"/>
      <w:marTop w:val="0"/>
      <w:marBottom w:val="0"/>
      <w:divBdr>
        <w:top w:val="none" w:sz="0" w:space="0" w:color="auto"/>
        <w:left w:val="none" w:sz="0" w:space="0" w:color="auto"/>
        <w:bottom w:val="none" w:sz="0" w:space="0" w:color="auto"/>
        <w:right w:val="none" w:sz="0" w:space="0" w:color="auto"/>
      </w:divBdr>
    </w:div>
    <w:div w:id="1953513142">
      <w:bodyDiv w:val="1"/>
      <w:marLeft w:val="0"/>
      <w:marRight w:val="0"/>
      <w:marTop w:val="0"/>
      <w:marBottom w:val="0"/>
      <w:divBdr>
        <w:top w:val="none" w:sz="0" w:space="0" w:color="auto"/>
        <w:left w:val="none" w:sz="0" w:space="0" w:color="auto"/>
        <w:bottom w:val="none" w:sz="0" w:space="0" w:color="auto"/>
        <w:right w:val="none" w:sz="0" w:space="0" w:color="auto"/>
      </w:divBdr>
    </w:div>
    <w:div w:id="212102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26BD47C-3D48-47E4-B986-0CC2CC083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898</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cp:revision>
  <dcterms:created xsi:type="dcterms:W3CDTF">2016-11-04T16:13:00Z</dcterms:created>
  <dcterms:modified xsi:type="dcterms:W3CDTF">2016-11-04T16:13:00Z</dcterms:modified>
</cp:coreProperties>
</file>